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>Протокол № 3</w:t>
      </w:r>
      <w:r w:rsidR="0010294F" w:rsidRPr="00FB3A99">
        <w:rPr>
          <w:rFonts w:eastAsia="Calibri"/>
          <w:b/>
          <w:bCs/>
          <w:sz w:val="21"/>
          <w:szCs w:val="21"/>
        </w:rPr>
        <w:t>6</w:t>
      </w:r>
      <w:r w:rsidR="004D68B4" w:rsidRPr="00FB3A99">
        <w:rPr>
          <w:rFonts w:eastAsia="Calibri"/>
          <w:b/>
          <w:bCs/>
          <w:sz w:val="21"/>
          <w:szCs w:val="21"/>
        </w:rPr>
        <w:t>7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DD68BE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FB3A99">
        <w:rPr>
          <w:rFonts w:eastAsia="Calibri"/>
          <w:kern w:val="2"/>
          <w:sz w:val="21"/>
          <w:szCs w:val="21"/>
        </w:rPr>
        <w:t>2</w:t>
      </w:r>
      <w:r w:rsidR="004D68B4" w:rsidRPr="00FB3A99">
        <w:rPr>
          <w:rFonts w:eastAsia="Calibri"/>
          <w:kern w:val="2"/>
          <w:sz w:val="21"/>
          <w:szCs w:val="21"/>
        </w:rPr>
        <w:t>2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F27129" w:rsidRPr="00FB3A99">
        <w:rPr>
          <w:rFonts w:eastAsia="Calibri"/>
          <w:kern w:val="2"/>
          <w:sz w:val="21"/>
          <w:szCs w:val="21"/>
        </w:rPr>
        <w:t>июня</w:t>
      </w:r>
      <w:r w:rsidR="00E9001A" w:rsidRPr="00FB3A99">
        <w:rPr>
          <w:rFonts w:eastAsia="Calibri"/>
          <w:kern w:val="2"/>
          <w:sz w:val="21"/>
          <w:szCs w:val="21"/>
        </w:rPr>
        <w:t xml:space="preserve"> 2017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2.</w:t>
      </w:r>
      <w:r w:rsidRPr="00FB3A99">
        <w:rPr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Савранский Борис Владимирович, генеральный директор ЗАО «СК «Дальний Восток»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3.Сигинур Николай Фрайкович, генеральный директор ООО «ИСГ «Стройинвест»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«Дальстройбизнес II»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«Электрорадиоавтоматика»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«Арсеньевстрой»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FB3A99">
        <w:rPr>
          <w:rFonts w:eastAsia="Lucida Sans Unicode"/>
          <w:bCs/>
          <w:kern w:val="2"/>
          <w:sz w:val="21"/>
          <w:szCs w:val="21"/>
        </w:rPr>
        <w:t>Нескоблинов Владимир Васильевич, ведущий консультант ООО «Домострой»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директор АСО «АСП» Линевич Наталья Николаевна</w:t>
      </w:r>
      <w:r w:rsidR="00B33003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Мезикова Ксения Сергеевна.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9A4EAC" w:rsidRPr="00FB3A99" w:rsidRDefault="00FB3A99" w:rsidP="00FB3A99">
      <w:pPr>
        <w:pStyle w:val="a9"/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1"/>
          <w:szCs w:val="21"/>
        </w:rPr>
      </w:pPr>
      <w:bookmarkStart w:id="0" w:name="_Hlk485125547"/>
      <w:r>
        <w:rPr>
          <w:rFonts w:eastAsia="Lucida Sans Unicode"/>
          <w:kern w:val="1"/>
          <w:sz w:val="21"/>
          <w:szCs w:val="21"/>
        </w:rPr>
        <w:t xml:space="preserve">1. </w:t>
      </w:r>
      <w:r w:rsidR="009A4EAC" w:rsidRPr="00FB3A99">
        <w:rPr>
          <w:rFonts w:eastAsia="Lucida Sans Unicode"/>
          <w:kern w:val="1"/>
          <w:sz w:val="21"/>
          <w:szCs w:val="21"/>
        </w:rPr>
        <w:t>Прием в члены АСО «АСП»</w:t>
      </w:r>
      <w:r w:rsidR="007C547F" w:rsidRPr="00FB3A99">
        <w:rPr>
          <w:rFonts w:eastAsia="Lucida Sans Unicode"/>
          <w:kern w:val="1"/>
          <w:sz w:val="21"/>
          <w:szCs w:val="21"/>
        </w:rPr>
        <w:t xml:space="preserve"> </w:t>
      </w:r>
      <w:bookmarkStart w:id="1" w:name="_Hlk485286459"/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9A4EAC" w:rsidRPr="00FB3A99">
        <w:rPr>
          <w:rFonts w:eastAsia="Lucida Sans Unicode"/>
          <w:kern w:val="1"/>
          <w:sz w:val="21"/>
          <w:szCs w:val="21"/>
        </w:rPr>
        <w:t xml:space="preserve">: </w:t>
      </w:r>
      <w:bookmarkEnd w:id="1"/>
      <w:r w:rsidR="005F03CE" w:rsidRPr="00FB3A99">
        <w:rPr>
          <w:rFonts w:eastAsia="Lucida Sans Unicode"/>
          <w:b/>
          <w:kern w:val="1"/>
          <w:sz w:val="21"/>
          <w:szCs w:val="21"/>
        </w:rPr>
        <w:t>ООО «</w:t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fldChar w:fldCharType="begin"/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instrText xml:space="preserve"> DOCVARIABLE  КонтрагентКому  \* MERGEFORMAT </w:instrText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fldChar w:fldCharType="end"/>
      </w:r>
      <w:r w:rsidR="004D68B4" w:rsidRPr="00FB3A99">
        <w:rPr>
          <w:rFonts w:eastAsia="Lucida Sans Unicode"/>
          <w:b/>
          <w:bCs/>
          <w:kern w:val="1"/>
          <w:sz w:val="21"/>
          <w:szCs w:val="21"/>
        </w:rPr>
        <w:t>ВостокОптСнаб</w:t>
      </w:r>
      <w:r w:rsidR="005F03CE" w:rsidRPr="00FB3A99">
        <w:rPr>
          <w:rFonts w:eastAsia="Lucida Sans Unicode"/>
          <w:b/>
          <w:kern w:val="1"/>
          <w:sz w:val="21"/>
          <w:szCs w:val="21"/>
        </w:rPr>
        <w:t>».</w:t>
      </w:r>
    </w:p>
    <w:p w:rsidR="004D68B4" w:rsidRPr="00FB3A99" w:rsidRDefault="00FB3A99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2.</w:t>
      </w:r>
      <w:r w:rsidR="004D68B4" w:rsidRPr="00FB3A99">
        <w:rPr>
          <w:rFonts w:eastAsia="Lucida Sans Unicode"/>
          <w:kern w:val="1"/>
          <w:sz w:val="21"/>
          <w:szCs w:val="21"/>
        </w:rPr>
        <w:t xml:space="preserve">Выдача Свидетельства о допуске: 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ООО «Инвест Строй».</w:t>
      </w:r>
    </w:p>
    <w:bookmarkEnd w:id="0"/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E9001A" w:rsidRPr="00FB3A99" w:rsidRDefault="00E9001A" w:rsidP="00FB3A99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2" w:name="_Hlk483832006"/>
      <w:bookmarkStart w:id="3" w:name="_Hlk483832162"/>
      <w:bookmarkStart w:id="4" w:name="_Hlk483229268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510B29" w:rsidRPr="00FB3A99" w:rsidRDefault="00E9001A" w:rsidP="00FB3A99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kern w:val="2"/>
          <w:sz w:val="21"/>
          <w:szCs w:val="21"/>
        </w:rPr>
      </w:pPr>
      <w:r w:rsidRPr="00FB3A99">
        <w:rPr>
          <w:rFonts w:eastAsia="Lucida Sans Unicode"/>
          <w:b/>
          <w:kern w:val="2"/>
          <w:sz w:val="21"/>
          <w:szCs w:val="21"/>
        </w:rPr>
        <w:t>Слушали</w:t>
      </w:r>
      <w:r w:rsidRPr="00FB3A99">
        <w:rPr>
          <w:rFonts w:eastAsia="Lucida Sans Unicode"/>
          <w:kern w:val="2"/>
          <w:sz w:val="21"/>
          <w:szCs w:val="21"/>
        </w:rPr>
        <w:t xml:space="preserve">: </w:t>
      </w:r>
      <w:r w:rsidR="00510B29" w:rsidRPr="00FB3A99">
        <w:rPr>
          <w:rFonts w:eastAsia="Lucida Sans Unicode"/>
          <w:kern w:val="2"/>
          <w:sz w:val="21"/>
          <w:szCs w:val="21"/>
        </w:rPr>
        <w:t>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FB3A99" w:rsidRDefault="00E9001A" w:rsidP="00FB3A99">
      <w:pPr>
        <w:widowControl w:val="0"/>
        <w:tabs>
          <w:tab w:val="left" w:pos="5529"/>
        </w:tabs>
        <w:spacing w:line="240" w:lineRule="atLeast"/>
        <w:ind w:left="-284" w:right="140"/>
        <w:rPr>
          <w:rFonts w:eastAsia="Lucida Sans Unicode"/>
          <w:b/>
          <w:kern w:val="2"/>
          <w:sz w:val="21"/>
          <w:szCs w:val="21"/>
          <w:u w:val="single"/>
        </w:rPr>
      </w:pPr>
      <w:bookmarkStart w:id="6" w:name="_Hlk484602121"/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Голосовали: «ЗА» 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10</w:t>
      </w:r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 «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ПРОТИВ» 0, ЕДИНОГЛАСНО 10</w:t>
      </w:r>
    </w:p>
    <w:bookmarkEnd w:id="6"/>
    <w:p w:rsidR="002F0E4B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Постановили</w:t>
      </w:r>
      <w:bookmarkEnd w:id="2"/>
      <w:r w:rsidR="007C547F" w:rsidRPr="00FB3A99">
        <w:rPr>
          <w:rFonts w:eastAsia="Lucida Sans Unicode"/>
          <w:kern w:val="1"/>
          <w:sz w:val="21"/>
          <w:szCs w:val="21"/>
        </w:rPr>
        <w:t xml:space="preserve">: </w:t>
      </w:r>
      <w:r w:rsidR="00BA46B4" w:rsidRPr="00FB3A99">
        <w:rPr>
          <w:rFonts w:eastAsia="Lucida Sans Unicode"/>
          <w:kern w:val="1"/>
          <w:sz w:val="21"/>
          <w:szCs w:val="21"/>
        </w:rPr>
        <w:t xml:space="preserve">Принять в члены </w:t>
      </w:r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2F0E4B" w:rsidRPr="00FB3A99">
        <w:rPr>
          <w:rFonts w:eastAsia="Lucida Sans Unicode"/>
          <w:kern w:val="1"/>
          <w:sz w:val="21"/>
          <w:szCs w:val="21"/>
        </w:rPr>
        <w:t>:</w:t>
      </w:r>
    </w:p>
    <w:bookmarkEnd w:id="5"/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1</w:t>
      </w:r>
      <w:r w:rsidRPr="00FB3A99">
        <w:rPr>
          <w:rFonts w:eastAsia="Lucida Sans Unicode"/>
          <w:kern w:val="1"/>
          <w:sz w:val="21"/>
          <w:szCs w:val="21"/>
        </w:rPr>
        <w:t xml:space="preserve">. </w:t>
      </w:r>
      <w:r w:rsidRPr="00FB3A99">
        <w:rPr>
          <w:rFonts w:eastAsia="Lucida Sans Unicode"/>
          <w:b/>
          <w:bCs/>
          <w:kern w:val="1"/>
          <w:sz w:val="21"/>
          <w:szCs w:val="21"/>
        </w:rPr>
        <w:fldChar w:fldCharType="begin"/>
      </w:r>
      <w:r w:rsidRPr="00FB3A99">
        <w:rPr>
          <w:rFonts w:eastAsia="Lucida Sans Unicode"/>
          <w:b/>
          <w:bCs/>
          <w:kern w:val="1"/>
          <w:sz w:val="21"/>
          <w:szCs w:val="21"/>
        </w:rPr>
        <w:instrText xml:space="preserve"> DOCVARIABLE  КонтрагентКому  \* MERGEFORMAT </w:instrText>
      </w:r>
      <w:r w:rsidRPr="00FB3A99">
        <w:rPr>
          <w:rFonts w:eastAsia="Lucida Sans Unicode"/>
          <w:b/>
          <w:bCs/>
          <w:kern w:val="1"/>
          <w:sz w:val="21"/>
          <w:szCs w:val="21"/>
        </w:rPr>
        <w:fldChar w:fldCharType="separate"/>
      </w:r>
      <w:r w:rsidRPr="00FB3A99">
        <w:rPr>
          <w:rFonts w:eastAsia="Lucida Sans Unicode"/>
          <w:b/>
          <w:bCs/>
          <w:kern w:val="1"/>
          <w:sz w:val="21"/>
          <w:szCs w:val="21"/>
        </w:rPr>
        <w:t>Общество с ограниченной ответственностью «</w:t>
      </w:r>
      <w:r w:rsidRPr="00FB3A99">
        <w:rPr>
          <w:rFonts w:eastAsia="Lucida Sans Unicode"/>
          <w:b/>
          <w:kern w:val="1"/>
          <w:sz w:val="21"/>
          <w:szCs w:val="21"/>
        </w:rPr>
        <w:fldChar w:fldCharType="end"/>
      </w:r>
      <w:r w:rsidRPr="00FB3A99">
        <w:rPr>
          <w:rFonts w:eastAsia="Lucida Sans Unicode"/>
          <w:b/>
          <w:kern w:val="1"/>
          <w:sz w:val="21"/>
          <w:szCs w:val="21"/>
        </w:rPr>
        <w:t>ВостокОптСнаб»</w: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1"/>
          <w:sz w:val="21"/>
          <w:szCs w:val="21"/>
        </w:rPr>
        <w:instrText xml:space="preserve"> DOCVARIABLE  ОГРН  \* MERGEFORMAT </w:instrTex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1"/>
          <w:sz w:val="21"/>
          <w:szCs w:val="21"/>
        </w:rPr>
        <w:t>,</w:t>
      </w:r>
    </w:p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1"/>
          <w:sz w:val="21"/>
          <w:szCs w:val="21"/>
        </w:rPr>
      </w:pPr>
      <w:r w:rsidRPr="00FB3A99">
        <w:rPr>
          <w:rFonts w:eastAsia="Lucida Sans Unicode"/>
          <w:bCs/>
          <w:kern w:val="1"/>
          <w:sz w:val="21"/>
          <w:szCs w:val="21"/>
        </w:rPr>
        <w:t>ОГРН 1112536000554</w:t>
      </w:r>
      <w:r w:rsidRPr="00FB3A99">
        <w:rPr>
          <w:rFonts w:eastAsia="Lucida Sans Unicode"/>
          <w:kern w:val="1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1"/>
          <w:sz w:val="21"/>
          <w:szCs w:val="21"/>
        </w:rPr>
        <w:t xml:space="preserve">, </w: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1"/>
          <w:sz w:val="21"/>
          <w:szCs w:val="21"/>
        </w:rPr>
        <w:instrText xml:space="preserve"> DOCVARIABLE  ИНН  \* MERGEFORMAT </w:instrTex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1"/>
          <w:sz w:val="21"/>
          <w:szCs w:val="21"/>
        </w:rPr>
        <w:t>ИНН 2536238337</w:t>
      </w:r>
      <w:r w:rsidRPr="00FB3A99">
        <w:rPr>
          <w:rFonts w:eastAsia="Lucida Sans Unicode"/>
          <w:kern w:val="1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1"/>
          <w:sz w:val="21"/>
          <w:szCs w:val="21"/>
        </w:rPr>
        <w:t xml:space="preserve">, место нахождения: </w: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1"/>
          <w:sz w:val="21"/>
          <w:szCs w:val="21"/>
        </w:rPr>
        <w:instrText xml:space="preserve"> DOCVARIABLE  ЮридическийАдрес  \* MERGEFORMAT </w:instrText>
      </w:r>
      <w:r w:rsidRPr="00FB3A99">
        <w:rPr>
          <w:rFonts w:eastAsia="Lucida Sans Unicode"/>
          <w:bCs/>
          <w:kern w:val="1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1"/>
          <w:sz w:val="21"/>
          <w:szCs w:val="21"/>
        </w:rPr>
        <w:t>690014, Приморский край, г. Владивосток, ул. Некрасовская, д. 52, каб. 342.</w:t>
      </w:r>
      <w:r w:rsidRPr="00FB3A99">
        <w:rPr>
          <w:rFonts w:eastAsia="Lucida Sans Unicode"/>
          <w:kern w:val="1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1"/>
          <w:sz w:val="21"/>
          <w:szCs w:val="21"/>
        </w:rPr>
        <w:t xml:space="preserve"> Директор Хмара Николай Петрович.</w:t>
      </w:r>
    </w:p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 xml:space="preserve">По </w:t>
      </w:r>
      <w:r w:rsidR="00FB3A99" w:rsidRPr="00FB3A99">
        <w:rPr>
          <w:rFonts w:eastAsia="Lucida Sans Unicode"/>
          <w:b/>
          <w:kern w:val="1"/>
          <w:sz w:val="21"/>
          <w:szCs w:val="21"/>
        </w:rPr>
        <w:t>второму</w:t>
      </w:r>
      <w:r w:rsidRPr="00FB3A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>Слушали</w:t>
      </w:r>
      <w:r w:rsidRPr="00FB3A99">
        <w:rPr>
          <w:rFonts w:eastAsia="Lucida Sans Unicode"/>
          <w:kern w:val="1"/>
          <w:sz w:val="21"/>
          <w:szCs w:val="21"/>
        </w:rPr>
        <w:t>: 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1"/>
          <w:sz w:val="21"/>
          <w:szCs w:val="21"/>
          <w:u w:val="single"/>
        </w:rPr>
      </w:pPr>
      <w:r w:rsidRPr="00FB3A99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4D68B4" w:rsidRPr="00FB3A99" w:rsidRDefault="004D68B4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B3A99">
        <w:rPr>
          <w:rFonts w:eastAsia="Lucida Sans Unicode"/>
          <w:kern w:val="1"/>
          <w:sz w:val="21"/>
          <w:szCs w:val="21"/>
        </w:rPr>
        <w:t xml:space="preserve">: </w:t>
      </w:r>
      <w:r w:rsidR="00FB3A99" w:rsidRPr="00FB3A99">
        <w:rPr>
          <w:rFonts w:eastAsia="Lucida Sans Unicode"/>
          <w:kern w:val="1"/>
          <w:sz w:val="21"/>
          <w:szCs w:val="21"/>
        </w:rPr>
        <w:t>Выдать Свидетельство о допуске</w:t>
      </w:r>
      <w:r w:rsidRPr="00FB3A99">
        <w:rPr>
          <w:rFonts w:eastAsia="Lucida Sans Unicode"/>
          <w:kern w:val="1"/>
          <w:sz w:val="21"/>
          <w:szCs w:val="21"/>
        </w:rPr>
        <w:t>:</w:t>
      </w:r>
    </w:p>
    <w:p w:rsidR="00AB5276" w:rsidRPr="00FB3A99" w:rsidRDefault="00AB5276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7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FB3A99" w:rsidRPr="00FB3A99">
        <w:rPr>
          <w:rFonts w:eastAsia="Lucida Sans Unicode"/>
          <w:b/>
          <w:bCs/>
          <w:kern w:val="2"/>
          <w:sz w:val="21"/>
          <w:szCs w:val="21"/>
        </w:rPr>
        <w:t>301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FB3A99" w:rsidRPr="00FB3A99">
        <w:rPr>
          <w:rFonts w:eastAsia="Lucida Sans Unicode"/>
          <w:b/>
          <w:bCs/>
          <w:kern w:val="2"/>
          <w:sz w:val="21"/>
          <w:szCs w:val="21"/>
        </w:rPr>
        <w:t>22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FB3A99" w:rsidRPr="00FB3A99">
        <w:rPr>
          <w:rFonts w:eastAsia="Lucida Sans Unicode"/>
          <w:b/>
          <w:bCs/>
          <w:kern w:val="2"/>
          <w:sz w:val="21"/>
          <w:szCs w:val="21"/>
        </w:rPr>
        <w:t>22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D48FE" w:rsidRPr="00FB3A99" w:rsidRDefault="00FB3A99" w:rsidP="00FB3A99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fldChar w:fldCharType="begin"/>
      </w:r>
      <w:r w:rsidRPr="00FB3A99">
        <w:rPr>
          <w:rFonts w:eastAsia="Lucida Sans Unicode"/>
          <w:b/>
          <w:bCs/>
          <w:kern w:val="2"/>
          <w:sz w:val="21"/>
          <w:szCs w:val="21"/>
        </w:rPr>
        <w:instrText xml:space="preserve"> DOCVARIABLE  КонтрагентКому  \* MERGEFORMAT </w:instrText>
      </w:r>
      <w:r w:rsidRPr="00FB3A99">
        <w:rPr>
          <w:rFonts w:eastAsia="Lucida Sans Unicode"/>
          <w:b/>
          <w:bCs/>
          <w:kern w:val="2"/>
          <w:sz w:val="21"/>
          <w:szCs w:val="21"/>
        </w:rPr>
        <w:fldChar w:fldCharType="separate"/>
      </w:r>
      <w:r w:rsidRPr="00FB3A99">
        <w:rPr>
          <w:rFonts w:eastAsia="Lucida Sans Unicode"/>
          <w:b/>
          <w:bCs/>
          <w:kern w:val="2"/>
          <w:sz w:val="21"/>
          <w:szCs w:val="21"/>
        </w:rPr>
        <w:t>Обществу с ограниченной ответственностью «</w:t>
      </w:r>
      <w:r w:rsidRPr="00FB3A99">
        <w:rPr>
          <w:rFonts w:eastAsia="Lucida Sans Unicode"/>
          <w:b/>
          <w:bCs/>
          <w:kern w:val="2"/>
          <w:sz w:val="21"/>
          <w:szCs w:val="21"/>
        </w:rPr>
        <w:fldChar w:fldCharType="end"/>
      </w:r>
      <w:r w:rsidRPr="00FB3A99">
        <w:rPr>
          <w:rFonts w:eastAsia="Lucida Sans Unicode"/>
          <w:b/>
          <w:bCs/>
          <w:kern w:val="2"/>
          <w:sz w:val="21"/>
          <w:szCs w:val="21"/>
        </w:rPr>
        <w:t>Инвест Строй»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2"/>
          <w:sz w:val="21"/>
          <w:szCs w:val="21"/>
        </w:rPr>
        <w:instrText xml:space="preserve"> DOCVARIABLE  ОГРН  \* MERGEFORMAT </w:instrTex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2"/>
          <w:sz w:val="21"/>
          <w:szCs w:val="21"/>
        </w:rPr>
        <w:t>, ОГРН 1122540006896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2"/>
          <w:sz w:val="21"/>
          <w:szCs w:val="21"/>
        </w:rPr>
        <w:t xml:space="preserve">, 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2"/>
          <w:sz w:val="21"/>
          <w:szCs w:val="21"/>
        </w:rPr>
        <w:instrText xml:space="preserve"> DOCVARIABLE  ИНН  \* MERGEFORMAT </w:instrTex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2"/>
          <w:sz w:val="21"/>
          <w:szCs w:val="21"/>
        </w:rPr>
        <w:t>ИНН 2540183761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begin"/>
      </w:r>
      <w:r w:rsidRPr="00FB3A99">
        <w:rPr>
          <w:rFonts w:eastAsia="Lucida Sans Unicode"/>
          <w:bCs/>
          <w:kern w:val="2"/>
          <w:sz w:val="21"/>
          <w:szCs w:val="21"/>
        </w:rPr>
        <w:instrText xml:space="preserve"> DOCVARIABLE  ЮридическийАдрес  \* MERGEFORMAT </w:instrTex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separate"/>
      </w:r>
      <w:r w:rsidRPr="00FB3A99">
        <w:rPr>
          <w:rFonts w:eastAsia="Lucida Sans Unicode"/>
          <w:bCs/>
          <w:kern w:val="2"/>
          <w:sz w:val="21"/>
          <w:szCs w:val="21"/>
        </w:rPr>
        <w:t>690078, Приморский край, г. Владивосток, ул. Комсомольская, д. 1</w:t>
      </w:r>
      <w:r w:rsidRPr="00FB3A99">
        <w:rPr>
          <w:rFonts w:eastAsia="Lucida Sans Unicode"/>
          <w:bCs/>
          <w:kern w:val="2"/>
          <w:sz w:val="21"/>
          <w:szCs w:val="21"/>
        </w:rPr>
        <w:fldChar w:fldCharType="end"/>
      </w:r>
      <w:r w:rsidRPr="00FB3A99">
        <w:rPr>
          <w:rFonts w:eastAsia="Lucida Sans Unicode"/>
          <w:bCs/>
          <w:kern w:val="2"/>
          <w:sz w:val="21"/>
          <w:szCs w:val="21"/>
        </w:rPr>
        <w:t>.</w:t>
      </w:r>
      <w:r w:rsidR="00DD68BE" w:rsidRPr="00FB3A99">
        <w:rPr>
          <w:rFonts w:eastAsia="Lucida Sans Unicode"/>
          <w:bCs/>
          <w:kern w:val="2"/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Д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FB3A99">
        <w:rPr>
          <w:rFonts w:eastAsia="Lucida Sans Unicode"/>
          <w:bCs/>
          <w:kern w:val="2"/>
          <w:sz w:val="21"/>
          <w:szCs w:val="21"/>
        </w:rPr>
        <w:t>Ветохин Николай Юрьевич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A758DB" w:rsidRPr="00FB3A99" w:rsidRDefault="002D48FE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437"/>
      </w:tblGrid>
      <w:tr w:rsidR="00FB3A99" w:rsidRPr="00FB3A99" w:rsidTr="00FB3A99">
        <w:tc>
          <w:tcPr>
            <w:tcW w:w="479" w:type="dxa"/>
          </w:tcPr>
          <w:bookmarkEnd w:id="3"/>
          <w:bookmarkEnd w:id="4"/>
          <w:bookmarkEnd w:id="7"/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vertAlign w:val="superscript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Наименование вида работ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2. Подготовительные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FB3A99">
              <w:rPr>
                <w:b/>
                <w:color w:val="000000" w:themeColor="text1"/>
                <w:sz w:val="21"/>
                <w:szCs w:val="21"/>
                <w:lang w:eastAsia="ru-RU"/>
              </w:rPr>
              <w:t>3. Земляные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FB3A99">
              <w:rPr>
                <w:color w:val="000000" w:themeColor="text1"/>
                <w:sz w:val="21"/>
                <w:szCs w:val="21"/>
                <w:lang w:eastAsia="ru-RU"/>
              </w:rPr>
              <w:t>3.2. Разработка грунта и устройство дренажей в водохозяйственном строительстве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FB3A99">
              <w:rPr>
                <w:color w:val="000000" w:themeColor="text1"/>
                <w:sz w:val="21"/>
                <w:szCs w:val="21"/>
                <w:lang w:eastAsia="ru-RU"/>
              </w:rPr>
              <w:t>3.3. Разработка грунта методом гидромеханизации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hyperlink r:id="rId7" w:history="1">
              <w:r w:rsidRPr="00FB3A99">
                <w:rPr>
                  <w:color w:val="000000" w:themeColor="text1"/>
                  <w:sz w:val="21"/>
                  <w:szCs w:val="21"/>
                  <w:lang w:eastAsia="ru-RU"/>
                </w:rPr>
                <w:t>3.4. Работы по искусственному замораживанию грунтов</w:t>
              </w:r>
            </w:hyperlink>
            <w:r w:rsidRPr="00FB3A99">
              <w:rPr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FB3A99">
              <w:rPr>
                <w:color w:val="000000" w:themeColor="text1"/>
                <w:sz w:val="21"/>
                <w:szCs w:val="21"/>
                <w:lang w:eastAsia="ru-RU"/>
              </w:rPr>
              <w:t>3.6. Механизированное рыхление и разработка вечномерзлых грунтов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FB3A99">
              <w:rPr>
                <w:color w:val="000000" w:themeColor="text1"/>
                <w:sz w:val="21"/>
                <w:szCs w:val="21"/>
                <w:lang w:eastAsia="ru-RU"/>
              </w:rPr>
              <w:t>3.7. Работы по водопонижению, организации поверхностного стока и водоотвода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4. Устройство скважин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4.2. Бурение и обустройство скважин (кроме нефтяных и газовых скважин)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4.3. Крепление скважин трубами, извлечение труб, свободный спуск или подъем труб из скважин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4.4. Тампонажные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4.5. Сооружение шахтных колодцев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5. Свайные работы. закрепление грунтов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5.1. Свайные работы, выполняемые с земли, в том числе в морских и речных условиях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5.2. Свайные работы, выполняемые в мерзлых и вечномерзлых грунтах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5.3. Устройство ростверков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5.4. Устройство забивных и буронабивных свай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5.5. Термическое укрепление грунтов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5.6. Цементация грунтовых оснований с забивкой инъекторов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5.7. Силикатизация и смолизация грунтов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5.8. Работы по возведению сооружений способом «стена в грунте».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lastRenderedPageBreak/>
              <w:t>5.9. Погружение и подъем стальных и шпунтованных свай</w:t>
            </w:r>
          </w:p>
        </w:tc>
      </w:tr>
      <w:tr w:rsidR="00FB3A99" w:rsidRPr="00FB3A99" w:rsidTr="00FB3A99">
        <w:trPr>
          <w:trHeight w:val="274"/>
        </w:trPr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6. Устройство бетонных и железобетонных монолитных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6.1. Опалубочные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6.2. Арматурные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6.3. Устройство монолитных бетонных и железобетонных конструкций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7. Монтаж сборных бетонных и железобетонных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7.1. Монтаж фундаментов и конструкций подземной части зданий и сооружений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10. Монтаж металлических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10.2. Монтаж, усиление и демонтаж конструкций транспортных галерей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10.3. Монтаж, усиление и демонтаж резервуарных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10.4. Монтаж, усиление и демонтаж мачтовых сооружений, башен, вытяжных труб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10.5. Монтаж, усиление и демонтаж технологических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12.1. Футеровочные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12.2. Кладка из кислотоупорного кирпича и фасонных кислотоупорных керамических изделий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12.4. Гуммирование (обкладка листовыми резинами и жидкими резиновыми смесями)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12.5. Устройство оклеечной изоляции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12.6. Устройство металлизационных покрытий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12.8. Антисептирование деревянных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12.9. Гидроизоляция строительных конструкций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12.10. Работы по теплоизоляции зданий, строительных конструкций и оборудования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12.12. Работы по огнезащите строительных конструкций и оборудования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16. Устройство наружных сетей водопровода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16.1. Укладка трубопроводов водопроводных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16.2. Монтаж и демонтаж запорной арматуры и оборудования водопроводных сетей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16.3. Устройство водопроводных колодцев, оголовков, гасителей водосборов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16.4. Очистка полости и испытание трубопроводов водопровода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17. Устройство наружных сетей канализации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17.1. Укладка трубопроводов канализационных безнапорных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17.2. Укладка трубопроводов канализационных напорных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17.3. Монтаж и демонтаж запорной арматуры и оборудования канализационных сетей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17.4. Устройство канализационных и водосточных колодцев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17.5. Устройство фильтрующего основания под иловые площадки и поля фильтрации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17.6. Укладка дренажных труб на иловых площадках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17.7. Очистка полости и испытание трубопроводов канализации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20. Устройство наружных электрических сетей и линий связи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20.2. Устройство сетей электроснабжения напряжением до 35 кВ включительно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20.5. Монтаж и демонтаж опор для воздушных линий электропередачи напряжением до 35 кВ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23. Монтажные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23.1. Монтаж подъемно-транспортного оборудования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23.2. Монтаж лифтов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23.3. Монтаж оборудования тепловых электростанций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23.4. Монтаж оборудования котельных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23.9. Монтаж оборудования нефте-, газоперекачивающих станций и для иных продуктопроводов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23.10. Монтаж оборудования по сжижению природного газа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23.11. Монтаж оборудования автозаправочных станций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23.16. Монтаж оборудования объектов инфраструктуры железнодорожного транспорта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23.18. Монтаж оборудования гидроэлектрических станций и иных гидротехнических сооружений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23.19. Монтаж оборудования предприятий электротехнической промышленности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23.20. Монтаж оборудования предприятий промышленности строительных материалов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lastRenderedPageBreak/>
              <w:t>23.21. Монтаж оборудования предприятий целлюлозно-бумажной промышленности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23.22. Монтаж оборудования предприятий текстильной промышленности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23.23. Монтаж оборудования предприятий полиграфической промышленности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23.25. Монтаж оборудования театрально-зрелищных предприятий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23.26. Монтаж оборудования зернохранилищ и предприятий по переработке зерна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23.32. Монтаж водозаборного оборудования, канализационных и очистных сооружений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23.36. Монтаж оборудования морских и речных портов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24. Пусконаладочные работы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24.1. Пусконаладочные работы подъемно-транспортного оборудования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24.2. Пусконаладочные работы лифтов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24.3. Пусконаладочные работы синхронных генераторов и систем возбуждения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24.4. Пусконаладочные работы силовых и измерительных трансформаторов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24.5. Пусконаладочные работы коммутационных аппаратов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24.6. Пусконаладочные работы устройств релейной защиты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24.8. Пусконаладочные работы систем напряжения и оперативного тока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24.9. Пусконаладочные работы электрических машин и электроприводов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24.15. Пусконаладочные работы автоматических станочных линий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24.16. Пусконаладочные работы станков металлорежущих многоцелевых с ЧПУ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24.17. Пусконаладочные работы станков уникальных металлорежущих массой свыше 100 т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24.19. Пусконаладочные работы компрессорных установок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24.20. Пусконаладочные работы паровых котлов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24.23. Пусконаладочные работы оборудования водоочистки и оборудования химводоподготовки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24.24. Пусконаладочные работы технологических установок топливного хозяйства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24.25. Пусконаладочные работы газовоздушного тракта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24.26. Пусконаладочные работы общекотельных систем и инженерных коммуникаций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24.27. Пусконаладочные работы оборудования для обработки и отделки древесины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24.28. Пусконаладочные работы сушильных установок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24.29. Пусконаладочные работы сооружений водоснабжения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24.30. Пусконаладочные работы сооружений канализации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25. Устройство автомобильных дорог и аэродромов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25.2. Устройство оснований автомобильных дорог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25.6. Устройство дренажных, водосборных, водопропускных, водосбросных устройств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25.8. Устройство разметки проезжей части автомобильных дорог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26. Устройство железнодорожных и трамвайных путей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26.5. Монтаж сигнализации, централизации и блокировки железных дорог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26.6. Электрификация железных дорог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26.7. Закрепление грунтов в полосе отвода железной дороги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29. Устройство мостов, эстакад и путепроводов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29.1. Устройство монолитных железобетонных и бетонных конструкций мостов, эстакад и путепроводов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29.2. Устройство сборных железобетонных конструкций мостов, эстакад и путепроводов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32.1. Строительный контроль за общестроительными работами (группы видов работ №1-3, 5-7, 9-14)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32.2. Строительный контроль за работами по обустройству скважин (группа видов работ №4)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</w:tc>
      </w:tr>
      <w:tr w:rsidR="00FB3A99" w:rsidRPr="00FB3A99" w:rsidTr="00FB3A99">
        <w:tc>
          <w:tcPr>
            <w:tcW w:w="479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0437" w:type="dxa"/>
          </w:tcPr>
          <w:p w:rsidR="00FB3A99" w:rsidRPr="00FB3A99" w:rsidRDefault="00FB3A99" w:rsidP="00FB3A99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33.1. Промышленное строительство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33.1.6. Предприятия и объекты машиностроения и металлообработки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33.1.13. Объекты электроснабжения свыше 110 кВ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33.3. Жилищно-гражданское строительство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33.4. Объекты электроснабжения до 110 кВ включительно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lastRenderedPageBreak/>
              <w:t>33.5. Объекты теплоснабжения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33.7. Объекты водоснабжения и канализации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  <w:r w:rsidRPr="00FB3A99">
              <w:rPr>
                <w:sz w:val="21"/>
                <w:szCs w:val="21"/>
                <w:lang w:eastAsia="ru-RU"/>
              </w:rPr>
              <w:t>33.8. Здания и сооружения объектов связи</w:t>
            </w:r>
          </w:p>
        </w:tc>
      </w:tr>
      <w:tr w:rsidR="00FB3A99" w:rsidRPr="00FB3A99" w:rsidTr="00FB3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916" w:type="dxa"/>
            <w:gridSpan w:val="2"/>
          </w:tcPr>
          <w:p w:rsidR="00FB3A99" w:rsidRDefault="00FB3A99" w:rsidP="00FB3A99">
            <w:pPr>
              <w:suppressAutoHyphens w:val="0"/>
              <w:ind w:left="-104"/>
              <w:jc w:val="both"/>
              <w:rPr>
                <w:b/>
                <w:sz w:val="21"/>
                <w:szCs w:val="21"/>
                <w:lang w:eastAsia="ru-RU"/>
              </w:rPr>
            </w:pPr>
          </w:p>
          <w:p w:rsidR="00FB3A99" w:rsidRPr="00FB3A99" w:rsidRDefault="00FB3A99" w:rsidP="00FB3A99">
            <w:pPr>
              <w:suppressAutoHyphens w:val="0"/>
              <w:ind w:left="-104"/>
              <w:jc w:val="both"/>
              <w:rPr>
                <w:b/>
                <w:sz w:val="21"/>
                <w:szCs w:val="21"/>
                <w:lang w:eastAsia="ru-RU"/>
              </w:rPr>
            </w:pPr>
            <w:r w:rsidRPr="00FB3A99">
              <w:rPr>
                <w:b/>
                <w:sz w:val="21"/>
                <w:szCs w:val="21"/>
                <w:lang w:eastAsia="ru-RU"/>
              </w:rPr>
              <w:t>Общество с ограниченной ответственностью «Инвест Строй»</w:t>
            </w:r>
            <w:r w:rsidRPr="00FB3A99">
              <w:rPr>
                <w:sz w:val="21"/>
                <w:szCs w:val="21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</w:t>
            </w:r>
            <w:bookmarkStart w:id="8" w:name="_GoBack"/>
            <w:bookmarkEnd w:id="8"/>
            <w:r w:rsidRPr="00FB3A99">
              <w:rPr>
                <w:sz w:val="21"/>
                <w:szCs w:val="21"/>
                <w:lang w:eastAsia="ru-RU"/>
              </w:rPr>
              <w:t xml:space="preserve">оговору </w:t>
            </w:r>
            <w:r w:rsidRPr="00FB3A99">
              <w:rPr>
                <w:b/>
                <w:sz w:val="21"/>
                <w:szCs w:val="21"/>
                <w:lang w:eastAsia="ru-RU"/>
              </w:rPr>
              <w:t>не превышает 60 000 000 (шестьдесят миллионов) рублей.</w:t>
            </w:r>
          </w:p>
          <w:p w:rsidR="00FB3A99" w:rsidRPr="00FB3A99" w:rsidRDefault="00FB3A99" w:rsidP="00FB3A99">
            <w:pPr>
              <w:suppressAutoHyphens w:val="0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:rsidR="000F760A" w:rsidRPr="00FB3A99" w:rsidRDefault="00DD68BE" w:rsidP="00FB3A99">
      <w:pPr>
        <w:widowControl w:val="0"/>
        <w:spacing w:before="120"/>
        <w:ind w:right="-284"/>
        <w:jc w:val="center"/>
        <w:rPr>
          <w:sz w:val="21"/>
          <w:szCs w:val="21"/>
          <w:lang w:eastAsia="ru-RU"/>
        </w:rPr>
      </w:pPr>
      <w:r w:rsidRPr="00FB3A99">
        <w:rPr>
          <w:rFonts w:eastAsia="Lucida Sans Unicode"/>
          <w:kern w:val="1"/>
          <w:sz w:val="21"/>
          <w:szCs w:val="21"/>
        </w:rPr>
        <w:t xml:space="preserve">Директор      ________________      </w:t>
      </w:r>
      <w:r w:rsidR="00FB3A99" w:rsidRPr="00FB3A99">
        <w:rPr>
          <w:rFonts w:eastAsia="Lucida Sans Unicode"/>
          <w:kern w:val="1"/>
          <w:sz w:val="21"/>
          <w:szCs w:val="21"/>
        </w:rPr>
        <w:t>Н. Н. Линевич</w:t>
      </w: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BA46B4" w:rsidRDefault="00BA46B4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</w:p>
    <w:sectPr w:rsidR="00BA46B4" w:rsidSect="00FB3A99">
      <w:footerReference w:type="default" r:id="rId8"/>
      <w:pgSz w:w="11906" w:h="16838"/>
      <w:pgMar w:top="0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CB" w:rsidRDefault="004325CB" w:rsidP="00F840BC">
      <w:r>
        <w:separator/>
      </w:r>
    </w:p>
  </w:endnote>
  <w:endnote w:type="continuationSeparator" w:id="0">
    <w:p w:rsidR="004325CB" w:rsidRDefault="004325C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471384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A99">
          <w:rPr>
            <w:noProof/>
          </w:rPr>
          <w:t>4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CB" w:rsidRDefault="004325CB" w:rsidP="00F840BC">
      <w:r>
        <w:separator/>
      </w:r>
    </w:p>
  </w:footnote>
  <w:footnote w:type="continuationSeparator" w:id="0">
    <w:p w:rsidR="004325CB" w:rsidRDefault="004325C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B0D97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3B57E7"/>
    <w:rsid w:val="003C0961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2330A"/>
    <w:rsid w:val="00CC0CA2"/>
    <w:rsid w:val="00CC1033"/>
    <w:rsid w:val="00CC509F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2033"/>
    <w:rsid w:val="00F0597B"/>
    <w:rsid w:val="00F0637F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767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-s-p.org/docs/rules/169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2017-06-22T03:03:00Z</cp:lastPrinted>
  <dcterms:created xsi:type="dcterms:W3CDTF">2017-06-22T03:04:00Z</dcterms:created>
  <dcterms:modified xsi:type="dcterms:W3CDTF">2017-06-22T03:04:00Z</dcterms:modified>
</cp:coreProperties>
</file>