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B736B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1B73A3" w:rsidRPr="001B73A3">
        <w:rPr>
          <w:rFonts w:eastAsia="Calibri"/>
          <w:b/>
          <w:bCs/>
          <w:sz w:val="22"/>
          <w:szCs w:val="22"/>
        </w:rPr>
        <w:t>2</w:t>
      </w:r>
      <w:r w:rsidR="00B736B1" w:rsidRPr="00B736B1">
        <w:rPr>
          <w:rFonts w:eastAsia="Calibri"/>
          <w:b/>
          <w:bCs/>
          <w:sz w:val="22"/>
          <w:szCs w:val="22"/>
        </w:rPr>
        <w:t>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07ED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B736B1">
        <w:rPr>
          <w:rFonts w:eastAsia="Calibri"/>
          <w:kern w:val="2"/>
          <w:sz w:val="22"/>
          <w:szCs w:val="22"/>
          <w:lang w:val="en-US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6545BD">
        <w:rPr>
          <w:rFonts w:eastAsia="Calibri"/>
          <w:kern w:val="2"/>
          <w:sz w:val="22"/>
          <w:szCs w:val="22"/>
        </w:rPr>
        <w:t>ноября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A739D9" w:rsidRPr="00B736B1" w:rsidRDefault="00A739D9" w:rsidP="00807ED0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A739D9">
        <w:rPr>
          <w:rFonts w:eastAsia="Lucida Sans Unicode"/>
          <w:bCs/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bookmarkStart w:id="2" w:name="_Hlk499119279"/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B736B1">
        <w:rPr>
          <w:rFonts w:eastAsia="Lucida Sans Unicode"/>
          <w:b/>
          <w:bCs/>
          <w:kern w:val="2"/>
          <w:sz w:val="22"/>
          <w:szCs w:val="22"/>
        </w:rPr>
        <w:t>БерШрей</w:t>
      </w:r>
      <w:proofErr w:type="spellEnd"/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bookmarkEnd w:id="2"/>
      <w:r w:rsidR="001B73A3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p w:rsidR="00B736B1" w:rsidRPr="00B736B1" w:rsidRDefault="00B736B1" w:rsidP="00B736B1">
      <w:pPr>
        <w:pStyle w:val="a9"/>
        <w:numPr>
          <w:ilvl w:val="0"/>
          <w:numId w:val="23"/>
        </w:numPr>
        <w:spacing w:line="200" w:lineRule="atLeast"/>
        <w:jc w:val="both"/>
        <w:rPr>
          <w:sz w:val="22"/>
          <w:szCs w:val="22"/>
        </w:rPr>
      </w:pPr>
      <w:r w:rsidRPr="00B736B1">
        <w:rPr>
          <w:sz w:val="22"/>
          <w:szCs w:val="22"/>
        </w:rPr>
        <w:t xml:space="preserve">Принятие решения о возврате ошибочно (излишне) перечисленных на счет компенсационного фонда обеспечения договорных обязательств денежных средств на основании пп.1 п.5 ст. 55.16 Градостроительного Кодекса РФ члену АСО «АСП» </w:t>
      </w:r>
      <w:r w:rsidRPr="00B736B1">
        <w:rPr>
          <w:b/>
          <w:sz w:val="22"/>
          <w:szCs w:val="22"/>
        </w:rPr>
        <w:t>ООО «</w:t>
      </w:r>
      <w:proofErr w:type="spellStart"/>
      <w:r w:rsidRPr="00B736B1">
        <w:rPr>
          <w:b/>
          <w:sz w:val="22"/>
          <w:szCs w:val="22"/>
        </w:rPr>
        <w:t>Владэнергомонтаж</w:t>
      </w:r>
      <w:proofErr w:type="spellEnd"/>
      <w:r w:rsidRPr="00B736B1">
        <w:rPr>
          <w:b/>
          <w:sz w:val="22"/>
          <w:szCs w:val="22"/>
        </w:rPr>
        <w:t>»</w:t>
      </w:r>
      <w:r w:rsidRPr="00B736B1">
        <w:rPr>
          <w:sz w:val="22"/>
          <w:szCs w:val="22"/>
        </w:rPr>
        <w:t xml:space="preserve"> (ИНН 2540188760)</w:t>
      </w:r>
    </w:p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AD0E48" w:rsidRDefault="00AD0E48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bookmarkStart w:id="4" w:name="_GoBack"/>
      <w:bookmarkEnd w:id="4"/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3"/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 w:rsidR="001B73A3"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</w:t>
      </w:r>
      <w:r w:rsidR="00B736B1">
        <w:rPr>
          <w:rFonts w:eastAsia="Lucida Sans Unicode"/>
          <w:kern w:val="1"/>
          <w:sz w:val="22"/>
          <w:szCs w:val="22"/>
        </w:rPr>
        <w:t xml:space="preserve">о смене наименования </w:t>
      </w:r>
      <w:r w:rsidR="00B736B1" w:rsidRPr="00B736B1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B736B1" w:rsidRPr="00B736B1">
        <w:rPr>
          <w:rFonts w:eastAsia="Lucida Sans Unicode"/>
          <w:b/>
          <w:kern w:val="1"/>
          <w:sz w:val="22"/>
          <w:szCs w:val="22"/>
        </w:rPr>
        <w:t>БерШрей</w:t>
      </w:r>
      <w:proofErr w:type="spellEnd"/>
      <w:r w:rsidR="00B736B1" w:rsidRPr="00B736B1">
        <w:rPr>
          <w:rFonts w:eastAsia="Lucida Sans Unicode"/>
          <w:b/>
          <w:kern w:val="1"/>
          <w:sz w:val="22"/>
          <w:szCs w:val="22"/>
        </w:rPr>
        <w:t>»</w:t>
      </w:r>
      <w:r w:rsidR="00B736B1">
        <w:rPr>
          <w:rFonts w:eastAsia="Lucida Sans Unicode"/>
          <w:kern w:val="1"/>
          <w:sz w:val="22"/>
          <w:szCs w:val="22"/>
        </w:rPr>
        <w:t xml:space="preserve"> на </w:t>
      </w:r>
      <w:r w:rsidR="00B736B1" w:rsidRPr="00B736B1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B736B1" w:rsidRPr="00B736B1">
        <w:rPr>
          <w:rFonts w:eastAsia="Lucida Sans Unicode"/>
          <w:b/>
          <w:kern w:val="1"/>
          <w:sz w:val="22"/>
          <w:szCs w:val="22"/>
        </w:rPr>
        <w:t>ТЕХЛАБ»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bookmarkStart w:id="8" w:name="_Hlk499629032"/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bookmarkEnd w:id="8"/>
    <w:p w:rsidR="00A739D9" w:rsidRDefault="00A739D9" w:rsidP="00B736B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bookmarkStart w:id="9" w:name="_Hlk499119329"/>
      <w:r w:rsidR="00B736B1">
        <w:rPr>
          <w:rFonts w:eastAsia="Lucida Sans Unicode"/>
          <w:bCs/>
          <w:kern w:val="1"/>
          <w:sz w:val="22"/>
          <w:szCs w:val="22"/>
        </w:rPr>
        <w:t>внести необходимые изменения в реестре членов АСО «АСП».</w:t>
      </w:r>
    </w:p>
    <w:p w:rsidR="00B736B1" w:rsidRDefault="00B736B1" w:rsidP="00B736B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B736B1" w:rsidRPr="00B736B1" w:rsidRDefault="00B736B1" w:rsidP="00B736B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  <w:r w:rsidRPr="00B736B1">
        <w:rPr>
          <w:rFonts w:eastAsia="Lucida Sans Unicode"/>
          <w:b/>
          <w:kern w:val="1"/>
          <w:sz w:val="22"/>
          <w:szCs w:val="22"/>
        </w:rPr>
        <w:t>По второму вопросу повестки дня:</w:t>
      </w:r>
    </w:p>
    <w:bookmarkEnd w:id="9"/>
    <w:p w:rsidR="00B736B1" w:rsidRPr="00B736B1" w:rsidRDefault="00B736B1" w:rsidP="00AD0E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B736B1">
        <w:rPr>
          <w:rFonts w:eastAsia="Lucida Sans Unicode"/>
          <w:b/>
          <w:bCs/>
          <w:kern w:val="1"/>
          <w:sz w:val="22"/>
          <w:szCs w:val="22"/>
        </w:rPr>
        <w:t>Слушали:</w:t>
      </w:r>
      <w:r w:rsidRPr="00B736B1">
        <w:rPr>
          <w:rFonts w:eastAsia="Lucida Sans Unicode"/>
          <w:kern w:val="1"/>
          <w:sz w:val="22"/>
          <w:szCs w:val="22"/>
        </w:rPr>
        <w:t xml:space="preserve"> В.В. </w:t>
      </w:r>
      <w:proofErr w:type="spellStart"/>
      <w:r w:rsidRPr="00B736B1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Pr="00B736B1">
        <w:rPr>
          <w:rFonts w:eastAsia="Lucida Sans Unicode"/>
          <w:kern w:val="1"/>
          <w:sz w:val="22"/>
          <w:szCs w:val="22"/>
        </w:rPr>
        <w:t xml:space="preserve">, который сообщил, что </w:t>
      </w:r>
      <w:r w:rsidRPr="00AD0E48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AD0E48">
        <w:rPr>
          <w:rFonts w:eastAsia="Lucida Sans Unicode"/>
          <w:b/>
          <w:kern w:val="1"/>
          <w:sz w:val="22"/>
          <w:szCs w:val="22"/>
        </w:rPr>
        <w:t>Владэнергомонтаж</w:t>
      </w:r>
      <w:proofErr w:type="spellEnd"/>
      <w:r w:rsidRPr="00AD0E48">
        <w:rPr>
          <w:rFonts w:eastAsia="Lucida Sans Unicode"/>
          <w:b/>
          <w:kern w:val="1"/>
          <w:sz w:val="22"/>
          <w:szCs w:val="22"/>
        </w:rPr>
        <w:t>»</w:t>
      </w:r>
      <w:r w:rsidRPr="00B736B1">
        <w:rPr>
          <w:rFonts w:eastAsia="Lucida Sans Unicode"/>
          <w:kern w:val="1"/>
          <w:sz w:val="22"/>
          <w:szCs w:val="22"/>
        </w:rPr>
        <w:t xml:space="preserve"> (ИНН 2540188760) 29.06.2017 года по платежному поручению №34 были ошибочно излишне перечислены на счет компенсационного фонда обеспечения договорных обязательств АСО «АСП» №40703810711021003228 денежные средства в сумме 200 000 (двести тысяч) рублей. </w:t>
      </w:r>
    </w:p>
    <w:p w:rsidR="00B736B1" w:rsidRPr="00B736B1" w:rsidRDefault="00B736B1" w:rsidP="00AD0E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D0E48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AD0E48">
        <w:rPr>
          <w:rFonts w:eastAsia="Lucida Sans Unicode"/>
          <w:b/>
          <w:kern w:val="1"/>
          <w:sz w:val="22"/>
          <w:szCs w:val="22"/>
        </w:rPr>
        <w:t>Владэнергомонтаж</w:t>
      </w:r>
      <w:proofErr w:type="spellEnd"/>
      <w:r w:rsidRPr="00AD0E48">
        <w:rPr>
          <w:rFonts w:eastAsia="Lucida Sans Unicode"/>
          <w:b/>
          <w:kern w:val="1"/>
          <w:sz w:val="22"/>
          <w:szCs w:val="22"/>
        </w:rPr>
        <w:t>»</w:t>
      </w:r>
      <w:r w:rsidRPr="00B736B1">
        <w:rPr>
          <w:rFonts w:eastAsia="Lucida Sans Unicode"/>
          <w:kern w:val="1"/>
          <w:sz w:val="22"/>
          <w:szCs w:val="22"/>
        </w:rPr>
        <w:t xml:space="preserve"> (ИНН 2540188760) вступило в АСО «АСП» в порядке перехода в саморегулируемую организацию по месту регистрации в соответствии с Федеральным законом №372-ФЗ от 03.07.2016 г. 23.11.2017 года Ассоциация «ОСОТ» перечислила денежные средства в сумме 200 000 (двести тысяч) рублей (платежное поручение №776 от 23.11.17 г.), ранее внесенные </w:t>
      </w:r>
      <w:r w:rsidRPr="00AD0E48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AD0E48">
        <w:rPr>
          <w:rFonts w:eastAsia="Lucida Sans Unicode"/>
          <w:b/>
          <w:kern w:val="1"/>
          <w:sz w:val="22"/>
          <w:szCs w:val="22"/>
        </w:rPr>
        <w:t>Владэнергомонтаж</w:t>
      </w:r>
      <w:proofErr w:type="spellEnd"/>
      <w:r w:rsidRPr="00AD0E48">
        <w:rPr>
          <w:rFonts w:eastAsia="Lucida Sans Unicode"/>
          <w:b/>
          <w:kern w:val="1"/>
          <w:sz w:val="22"/>
          <w:szCs w:val="22"/>
        </w:rPr>
        <w:t>»</w:t>
      </w:r>
      <w:r w:rsidRPr="00B736B1">
        <w:rPr>
          <w:rFonts w:eastAsia="Lucida Sans Unicode"/>
          <w:kern w:val="1"/>
          <w:sz w:val="22"/>
          <w:szCs w:val="22"/>
        </w:rPr>
        <w:t xml:space="preserve"> (ИНН 2540188760) в качестве взноса в компенсационный фонд СРО, на счет фонда обеспечения договорных обязательств АСО «АСП» №40703810711021003228 в соответствии с заявлением </w:t>
      </w:r>
      <w:r w:rsidRPr="00AD0E48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AD0E48">
        <w:rPr>
          <w:rFonts w:eastAsia="Lucida Sans Unicode"/>
          <w:b/>
          <w:kern w:val="1"/>
          <w:sz w:val="22"/>
          <w:szCs w:val="22"/>
        </w:rPr>
        <w:t>Владэнергомонтаж</w:t>
      </w:r>
      <w:proofErr w:type="spellEnd"/>
      <w:r w:rsidRPr="00AD0E48">
        <w:rPr>
          <w:rFonts w:eastAsia="Lucida Sans Unicode"/>
          <w:b/>
          <w:kern w:val="1"/>
          <w:sz w:val="22"/>
          <w:szCs w:val="22"/>
        </w:rPr>
        <w:t>»</w:t>
      </w:r>
      <w:r w:rsidRPr="00B736B1">
        <w:rPr>
          <w:rFonts w:eastAsia="Lucida Sans Unicode"/>
          <w:kern w:val="1"/>
          <w:sz w:val="22"/>
          <w:szCs w:val="22"/>
        </w:rPr>
        <w:t xml:space="preserve"> и требованиями Федерального закона №191-ФЗ от 29.12.2004 г. В связи с вышеизложенным денежные средства в сумме 200 000 (двести тысяч) рублей, перечисленные ранее </w:t>
      </w:r>
      <w:r w:rsidRPr="00AD0E48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AD0E48">
        <w:rPr>
          <w:rFonts w:eastAsia="Lucida Sans Unicode"/>
          <w:b/>
          <w:kern w:val="1"/>
          <w:sz w:val="22"/>
          <w:szCs w:val="22"/>
        </w:rPr>
        <w:t>Владэнергомонтаж</w:t>
      </w:r>
      <w:proofErr w:type="spellEnd"/>
      <w:r w:rsidRPr="00AD0E48">
        <w:rPr>
          <w:rFonts w:eastAsia="Lucida Sans Unicode"/>
          <w:b/>
          <w:kern w:val="1"/>
          <w:sz w:val="22"/>
          <w:szCs w:val="22"/>
        </w:rPr>
        <w:t>»</w:t>
      </w:r>
      <w:r w:rsidRPr="00B736B1">
        <w:rPr>
          <w:rFonts w:eastAsia="Lucida Sans Unicode"/>
          <w:kern w:val="1"/>
          <w:sz w:val="22"/>
          <w:szCs w:val="22"/>
        </w:rPr>
        <w:t xml:space="preserve"> (ИНН 2540188760) по платежному поручению №34 от 29.06.2017 г.  являются излишними и ошибочно перечисленными. 24.11.2017 г. от </w:t>
      </w:r>
      <w:r w:rsidRPr="00AD0E48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AD0E48">
        <w:rPr>
          <w:rFonts w:eastAsia="Lucida Sans Unicode"/>
          <w:b/>
          <w:kern w:val="1"/>
          <w:sz w:val="22"/>
          <w:szCs w:val="22"/>
        </w:rPr>
        <w:t>Владэнергомонтаж</w:t>
      </w:r>
      <w:proofErr w:type="spellEnd"/>
      <w:r w:rsidRPr="00AD0E48">
        <w:rPr>
          <w:rFonts w:eastAsia="Lucida Sans Unicode"/>
          <w:b/>
          <w:kern w:val="1"/>
          <w:sz w:val="22"/>
          <w:szCs w:val="22"/>
        </w:rPr>
        <w:t>»</w:t>
      </w:r>
      <w:r w:rsidRPr="00B736B1">
        <w:rPr>
          <w:rFonts w:eastAsia="Lucida Sans Unicode"/>
          <w:kern w:val="1"/>
          <w:sz w:val="22"/>
          <w:szCs w:val="22"/>
        </w:rPr>
        <w:t xml:space="preserve"> поступило заявление №173/17 на возврат излишних и ошибочно перечисленных денежных средств.</w:t>
      </w:r>
    </w:p>
    <w:p w:rsidR="00AD0E48" w:rsidRPr="00A739D9" w:rsidRDefault="00AD0E48" w:rsidP="00AD0E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AD0E48" w:rsidRPr="00AD0E48" w:rsidRDefault="00AD0E48" w:rsidP="00AD0E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  <w:r w:rsidRPr="00AD0E48">
        <w:rPr>
          <w:rFonts w:eastAsia="Lucida Sans Unicode"/>
          <w:b/>
          <w:kern w:val="1"/>
          <w:sz w:val="22"/>
          <w:szCs w:val="22"/>
        </w:rPr>
        <w:t xml:space="preserve">Постановили: </w:t>
      </w:r>
      <w:r w:rsidRPr="00AD0E48">
        <w:rPr>
          <w:rFonts w:eastAsia="Lucida Sans Unicode"/>
          <w:kern w:val="1"/>
          <w:sz w:val="22"/>
          <w:szCs w:val="22"/>
        </w:rPr>
        <w:t xml:space="preserve">на основании пп.1 п.5 ст. 55.16 Градостроительного Кодекса РФ и в соответствии с заявлением </w:t>
      </w:r>
      <w:r w:rsidRPr="00AD0E48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AD0E48">
        <w:rPr>
          <w:rFonts w:eastAsia="Lucida Sans Unicode"/>
          <w:b/>
          <w:kern w:val="1"/>
          <w:sz w:val="22"/>
          <w:szCs w:val="22"/>
        </w:rPr>
        <w:t>Владэнергомонтаж</w:t>
      </w:r>
      <w:proofErr w:type="spellEnd"/>
      <w:r w:rsidRPr="00AD0E48">
        <w:rPr>
          <w:rFonts w:eastAsia="Lucida Sans Unicode"/>
          <w:b/>
          <w:kern w:val="1"/>
          <w:sz w:val="22"/>
          <w:szCs w:val="22"/>
        </w:rPr>
        <w:t>»</w:t>
      </w:r>
      <w:r w:rsidRPr="00AD0E48">
        <w:rPr>
          <w:rFonts w:eastAsia="Lucida Sans Unicode"/>
          <w:kern w:val="1"/>
          <w:sz w:val="22"/>
          <w:szCs w:val="22"/>
        </w:rPr>
        <w:t xml:space="preserve"> №173/17 от 24.11.17 г. осуществить возврат </w:t>
      </w:r>
      <w:r w:rsidRPr="00AD0E48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AD0E48">
        <w:rPr>
          <w:rFonts w:eastAsia="Lucida Sans Unicode"/>
          <w:b/>
          <w:kern w:val="1"/>
          <w:sz w:val="22"/>
          <w:szCs w:val="22"/>
        </w:rPr>
        <w:t>Владэнергомонтаж</w:t>
      </w:r>
      <w:proofErr w:type="spellEnd"/>
      <w:r w:rsidRPr="00AD0E48">
        <w:rPr>
          <w:rFonts w:eastAsia="Lucida Sans Unicode"/>
          <w:b/>
          <w:kern w:val="1"/>
          <w:sz w:val="22"/>
          <w:szCs w:val="22"/>
        </w:rPr>
        <w:t>»</w:t>
      </w:r>
      <w:r w:rsidRPr="00AD0E48">
        <w:rPr>
          <w:rFonts w:eastAsia="Lucida Sans Unicode"/>
          <w:kern w:val="1"/>
          <w:sz w:val="22"/>
          <w:szCs w:val="22"/>
        </w:rPr>
        <w:t xml:space="preserve"> (ИНН 2540188760) ошибочно (излишне) перечисленных в компенсационный фонд обеспечения договорных обязательств денежных средств в сумме 200 000 (двести тысяч) рублей 00 коп.</w:t>
      </w: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3C0" w:rsidRDefault="00BC63C0" w:rsidP="00F840BC">
      <w:r>
        <w:separator/>
      </w:r>
    </w:p>
  </w:endnote>
  <w:endnote w:type="continuationSeparator" w:id="0">
    <w:p w:rsidR="00BC63C0" w:rsidRDefault="00BC63C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E48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3C0" w:rsidRDefault="00BC63C0" w:rsidP="00F840BC">
      <w:r>
        <w:separator/>
      </w:r>
    </w:p>
  </w:footnote>
  <w:footnote w:type="continuationSeparator" w:id="0">
    <w:p w:rsidR="00BC63C0" w:rsidRDefault="00BC63C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B73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05C9C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A68DA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0E48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36B1"/>
    <w:rsid w:val="00B76DBA"/>
    <w:rsid w:val="00B80F70"/>
    <w:rsid w:val="00B879B9"/>
    <w:rsid w:val="00BA258E"/>
    <w:rsid w:val="00BA46B4"/>
    <w:rsid w:val="00BA6D5B"/>
    <w:rsid w:val="00BB09B2"/>
    <w:rsid w:val="00BC5067"/>
    <w:rsid w:val="00BC63C0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CFE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2017-11-22T03:15:00Z</cp:lastPrinted>
  <dcterms:created xsi:type="dcterms:W3CDTF">2017-11-28T01:09:00Z</dcterms:created>
  <dcterms:modified xsi:type="dcterms:W3CDTF">2017-11-28T01:09:00Z</dcterms:modified>
</cp:coreProperties>
</file>