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24D74" w14:textId="4AE59329" w:rsidR="00D029C1" w:rsidRPr="00DD50CB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  <w:lang w:val="en-US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AD3056">
        <w:rPr>
          <w:rFonts w:eastAsia="Calibri"/>
          <w:b/>
          <w:bCs/>
          <w:sz w:val="22"/>
          <w:szCs w:val="22"/>
        </w:rPr>
        <w:t>4</w:t>
      </w:r>
      <w:r w:rsidR="00DD50CB">
        <w:rPr>
          <w:rFonts w:eastAsia="Calibri"/>
          <w:b/>
          <w:bCs/>
          <w:sz w:val="22"/>
          <w:szCs w:val="22"/>
          <w:lang w:val="en-US"/>
        </w:rPr>
        <w:t>7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4081E8BF" w:rsidR="00E9001A" w:rsidRPr="00037BE1" w:rsidRDefault="002F6B0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D3056">
        <w:rPr>
          <w:rFonts w:eastAsia="Calibri"/>
          <w:kern w:val="2"/>
          <w:sz w:val="22"/>
          <w:szCs w:val="22"/>
        </w:rPr>
        <w:t>ию</w:t>
      </w:r>
      <w:r>
        <w:rPr>
          <w:rFonts w:eastAsia="Calibri"/>
          <w:kern w:val="2"/>
          <w:sz w:val="22"/>
          <w:szCs w:val="22"/>
        </w:rPr>
        <w:t>л</w:t>
      </w:r>
      <w:r w:rsidR="00AD3056">
        <w:rPr>
          <w:rFonts w:eastAsia="Calibri"/>
          <w:kern w:val="2"/>
          <w:sz w:val="22"/>
          <w:szCs w:val="22"/>
        </w:rPr>
        <w:t>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5364248F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</w:t>
      </w:r>
      <w:r w:rsidR="00DD50CB">
        <w:rPr>
          <w:b/>
          <w:bCs/>
          <w:kern w:val="2"/>
          <w:sz w:val="22"/>
          <w:szCs w:val="22"/>
        </w:rPr>
        <w:t xml:space="preserve"> «</w:t>
      </w:r>
      <w:proofErr w:type="spellStart"/>
      <w:r w:rsidR="00DD50CB">
        <w:rPr>
          <w:b/>
          <w:bCs/>
          <w:kern w:val="2"/>
          <w:sz w:val="22"/>
          <w:szCs w:val="22"/>
        </w:rPr>
        <w:t>АлвироСтрой</w:t>
      </w:r>
      <w:proofErr w:type="spellEnd"/>
      <w:r w:rsidR="00DD50CB">
        <w:rPr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bookmarkEnd w:id="3"/>
    <w:p w14:paraId="6578C923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7A3AA4EF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6857E5">
        <w:rPr>
          <w:rFonts w:eastAsia="Lucida Sans Unicode"/>
          <w:kern w:val="2"/>
          <w:sz w:val="21"/>
          <w:szCs w:val="21"/>
        </w:rPr>
        <w:t>я</w:t>
      </w:r>
      <w:bookmarkStart w:id="4" w:name="_GoBack"/>
      <w:bookmarkEnd w:id="4"/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5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5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382DCE7D" w14:textId="304F18F7" w:rsidR="00625A3D" w:rsidRPr="002F6B08" w:rsidRDefault="00625A3D" w:rsidP="002F6B0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2F6B08">
        <w:rPr>
          <w:color w:val="111111"/>
          <w:sz w:val="21"/>
          <w:szCs w:val="21"/>
        </w:rPr>
        <w:t>п</w:t>
      </w:r>
      <w:r w:rsidRPr="002F6B08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AD3056" w:rsidRPr="002F6B08">
        <w:rPr>
          <w:rFonts w:eastAsia="Lucida Sans Unicode"/>
          <w:bCs/>
          <w:kern w:val="2"/>
          <w:sz w:val="21"/>
          <w:szCs w:val="21"/>
        </w:rPr>
        <w:t>:</w:t>
      </w:r>
    </w:p>
    <w:p w14:paraId="44E8103D" w14:textId="77777777" w:rsidR="00AD3056" w:rsidRPr="00AD3056" w:rsidRDefault="00AD3056" w:rsidP="00AD3056">
      <w:pPr>
        <w:pStyle w:val="a9"/>
        <w:widowControl w:val="0"/>
        <w:tabs>
          <w:tab w:val="left" w:pos="1140"/>
          <w:tab w:val="left" w:pos="5529"/>
        </w:tabs>
        <w:ind w:left="42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3EE267DC" w:rsidR="00625A3D" w:rsidRPr="002F6B08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="00DD50CB">
        <w:rPr>
          <w:b/>
          <w:bCs/>
          <w:kern w:val="2"/>
          <w:sz w:val="22"/>
          <w:szCs w:val="22"/>
        </w:rPr>
        <w:t>«</w:t>
      </w:r>
      <w:proofErr w:type="spellStart"/>
      <w:r w:rsidR="00DD50CB">
        <w:rPr>
          <w:b/>
          <w:bCs/>
          <w:kern w:val="2"/>
          <w:sz w:val="22"/>
          <w:szCs w:val="22"/>
        </w:rPr>
        <w:t>АлвироСтрой</w:t>
      </w:r>
      <w:proofErr w:type="spellEnd"/>
      <w:r w:rsidR="00DD50CB">
        <w:rPr>
          <w:b/>
          <w:bCs/>
          <w:kern w:val="2"/>
          <w:sz w:val="22"/>
          <w:szCs w:val="22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DD50CB" w:rsidRPr="00DD50CB">
        <w:rPr>
          <w:bCs/>
          <w:kern w:val="2"/>
          <w:sz w:val="21"/>
          <w:szCs w:val="21"/>
        </w:rPr>
        <w:t>2520010168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DD50CB" w:rsidRPr="00DD50CB">
        <w:rPr>
          <w:bCs/>
          <w:kern w:val="2"/>
          <w:sz w:val="21"/>
          <w:szCs w:val="21"/>
        </w:rPr>
        <w:t>1202500000647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DD50CB" w:rsidRPr="00DD50CB">
        <w:rPr>
          <w:bCs/>
          <w:kern w:val="2"/>
          <w:sz w:val="21"/>
          <w:szCs w:val="21"/>
        </w:rPr>
        <w:t>692651, Приморский край, Михайловский район, с. Михайловка, ул. Украинская, д. 9, ком. 1</w:t>
      </w:r>
      <w:r>
        <w:rPr>
          <w:bCs/>
          <w:kern w:val="2"/>
          <w:sz w:val="21"/>
          <w:szCs w:val="21"/>
        </w:rPr>
        <w:t xml:space="preserve">, руководитель </w:t>
      </w:r>
      <w:r w:rsidR="00DD50CB" w:rsidRPr="00DD50CB">
        <w:rPr>
          <w:bCs/>
          <w:kern w:val="2"/>
          <w:sz w:val="21"/>
          <w:szCs w:val="21"/>
        </w:rPr>
        <w:t>Ульянов Виталий Юрьевич</w:t>
      </w:r>
      <w:r>
        <w:rPr>
          <w:bCs/>
          <w:kern w:val="2"/>
          <w:sz w:val="21"/>
          <w:szCs w:val="21"/>
        </w:rPr>
        <w:t>.</w:t>
      </w:r>
    </w:p>
    <w:p w14:paraId="53BD7BD7" w14:textId="77777777" w:rsidR="002F6B08" w:rsidRPr="00BB2402" w:rsidRDefault="002F6B08" w:rsidP="002F6B08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2C8F6C24" w14:textId="77777777" w:rsidR="00BA3215" w:rsidRDefault="00BA3215" w:rsidP="00BA321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14:paraId="5F2A31F2" w14:textId="023CD668" w:rsidR="0058699A" w:rsidRDefault="0058699A" w:rsidP="0058699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14:paraId="4EA6B459" w14:textId="6909CFD4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6C618ACD" w14:textId="7C227569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5617016B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2FA0648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ADEB526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971788" w:rsidRPr="00971788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A93E8" w14:textId="77777777" w:rsidR="00793B6C" w:rsidRDefault="00793B6C" w:rsidP="00F840BC">
      <w:r>
        <w:separator/>
      </w:r>
    </w:p>
  </w:endnote>
  <w:endnote w:type="continuationSeparator" w:id="0">
    <w:p w14:paraId="187363D0" w14:textId="77777777" w:rsidR="00793B6C" w:rsidRDefault="00793B6C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B370F" w14:textId="77777777" w:rsidR="00793B6C" w:rsidRDefault="00793B6C" w:rsidP="00F840BC">
      <w:r>
        <w:separator/>
      </w:r>
    </w:p>
  </w:footnote>
  <w:footnote w:type="continuationSeparator" w:id="0">
    <w:p w14:paraId="560E8087" w14:textId="77777777" w:rsidR="00793B6C" w:rsidRDefault="00793B6C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2F6B08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857E5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1788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3056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50CB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675C5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CA98-36F9-42B4-8585-C40FFC4A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Polya</cp:lastModifiedBy>
  <cp:revision>2</cp:revision>
  <cp:lastPrinted>2020-07-14T02:57:00Z</cp:lastPrinted>
  <dcterms:created xsi:type="dcterms:W3CDTF">2020-07-14T03:02:00Z</dcterms:created>
  <dcterms:modified xsi:type="dcterms:W3CDTF">2020-07-14T03:02:00Z</dcterms:modified>
</cp:coreProperties>
</file>