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1106" w14:textId="46C2DF62" w:rsidR="00797059" w:rsidRDefault="00797059" w:rsidP="00797059">
      <w:pPr>
        <w:jc w:val="center"/>
      </w:pPr>
      <w:r w:rsidRPr="00797059">
        <w:t>ИЗВЕЩЕНИЕ</w:t>
      </w:r>
    </w:p>
    <w:p w14:paraId="4CDA156F" w14:textId="0A21AED6" w:rsidR="00797059" w:rsidRPr="00797059" w:rsidRDefault="00797059" w:rsidP="00797059">
      <w:pPr>
        <w:jc w:val="center"/>
      </w:pPr>
      <w:r w:rsidRPr="00797059">
        <w:t>о проведении запроса предложений на право заключения договора</w:t>
      </w:r>
      <w:r>
        <w:t xml:space="preserve"> </w:t>
      </w:r>
      <w:r w:rsidRPr="00797059">
        <w:t>на оказание услуг по созданию и обслуживанию информационной системы</w:t>
      </w:r>
    </w:p>
    <w:p w14:paraId="657530F1" w14:textId="5D081B3F" w:rsidR="00797059" w:rsidRPr="00797059" w:rsidRDefault="00797059" w:rsidP="00797059">
      <w:r w:rsidRPr="00797059">
        <w:t xml:space="preserve">г. Владивосток </w:t>
      </w:r>
      <w:r>
        <w:t xml:space="preserve">                                                                            </w:t>
      </w:r>
      <w:r w:rsidRPr="00797059">
        <w:t>«1</w:t>
      </w:r>
      <w:r w:rsidR="00414EEA">
        <w:t>5</w:t>
      </w:r>
      <w:r w:rsidRPr="00797059">
        <w:t>» июня 2026</w:t>
      </w:r>
      <w:r>
        <w:t xml:space="preserve"> </w:t>
      </w:r>
      <w:r w:rsidRPr="00797059">
        <w:t>г.</w:t>
      </w:r>
    </w:p>
    <w:p w14:paraId="10C6BBBC" w14:textId="77777777" w:rsidR="00797059" w:rsidRPr="00797059" w:rsidRDefault="00797059" w:rsidP="00797059"/>
    <w:p w14:paraId="5BE383C9" w14:textId="77777777" w:rsidR="00797059" w:rsidRPr="00797059" w:rsidRDefault="00797059" w:rsidP="00797059">
      <w:r w:rsidRPr="00797059">
        <w:rPr>
          <w:b/>
          <w:bCs/>
        </w:rPr>
        <w:t>1. Общая информация</w:t>
      </w:r>
    </w:p>
    <w:p w14:paraId="725E1819" w14:textId="77777777" w:rsidR="00797059" w:rsidRDefault="00797059" w:rsidP="00797059">
      <w:pPr>
        <w:jc w:val="both"/>
      </w:pPr>
      <w:r w:rsidRPr="00797059">
        <w:t>1.1. Заказчик: Ассоциация саморегулируемая организация «Альянс строителей Приморья» (далее — Ассоциация)</w:t>
      </w:r>
      <w:r>
        <w:t>.</w:t>
      </w:r>
    </w:p>
    <w:p w14:paraId="455F0A30" w14:textId="7A220862" w:rsidR="00797059" w:rsidRDefault="00797059" w:rsidP="00797059">
      <w:pPr>
        <w:jc w:val="both"/>
      </w:pPr>
      <w:r w:rsidRPr="00797059">
        <w:t xml:space="preserve">1.2. Предмет запроса предложений: право заключения договора на оказание услуг </w:t>
      </w:r>
      <w:r w:rsidR="00414EEA">
        <w:t>на</w:t>
      </w:r>
      <w:r w:rsidRPr="00797059">
        <w:t xml:space="preserve"> создани</w:t>
      </w:r>
      <w:r w:rsidR="00414EEA">
        <w:t>е</w:t>
      </w:r>
      <w:r w:rsidRPr="00797059">
        <w:t xml:space="preserve"> и обслуживани</w:t>
      </w:r>
      <w:r w:rsidR="00414EEA">
        <w:t>е</w:t>
      </w:r>
      <w:r w:rsidRPr="00797059">
        <w:t xml:space="preserve"> информационной системы, обеспечивающей удобную реализацию обязанностей, установленных Приказом Минстроя России от 27.10.2025 № 655/пр.</w:t>
      </w:r>
    </w:p>
    <w:p w14:paraId="4243A7FC" w14:textId="41C1B8F7" w:rsidR="00797059" w:rsidRPr="00797059" w:rsidRDefault="00797059" w:rsidP="0020692E">
      <w:pPr>
        <w:jc w:val="both"/>
      </w:pPr>
      <w:r w:rsidRPr="00797059">
        <w:t>1.3. Подробные функциональные и технические требования к Системе приведены в Техническом задании, которое является неотъемлемой частью документации о запросе предложений. Документация размещена на официальном сайте Ассоциации</w:t>
      </w:r>
      <w:r>
        <w:t xml:space="preserve"> </w:t>
      </w:r>
      <w:hyperlink r:id="rId5" w:history="1">
        <w:r w:rsidR="0020692E">
          <w:rPr>
            <w:rStyle w:val="ac"/>
          </w:rPr>
          <w:t>https://a-s-p.org</w:t>
        </w:r>
      </w:hyperlink>
      <w:r>
        <w:t xml:space="preserve"> </w:t>
      </w:r>
      <w:r w:rsidRPr="00797059">
        <w:t>одновременно с настоящим Извещением.</w:t>
      </w:r>
    </w:p>
    <w:p w14:paraId="389052F4" w14:textId="77777777" w:rsidR="00797059" w:rsidRPr="00797059" w:rsidRDefault="00797059" w:rsidP="00797059">
      <w:r w:rsidRPr="00797059">
        <w:rPr>
          <w:b/>
          <w:bCs/>
        </w:rPr>
        <w:t>2. Сведения о запросе предложений</w:t>
      </w:r>
    </w:p>
    <w:p w14:paraId="299B15DA" w14:textId="77777777" w:rsidR="00797059" w:rsidRDefault="00797059" w:rsidP="00797059">
      <w:pPr>
        <w:jc w:val="both"/>
      </w:pPr>
      <w:r w:rsidRPr="00797059">
        <w:t>2.1. Форма проведения: открытый запрос предложений в порядке, установленном Положением о Конкурсной комиссии и порядке проведения запросов предложений Ассоциации.</w:t>
      </w:r>
    </w:p>
    <w:p w14:paraId="584DAF59" w14:textId="70DF7FD4" w:rsidR="00797059" w:rsidRDefault="00797059" w:rsidP="00797059">
      <w:pPr>
        <w:jc w:val="both"/>
      </w:pPr>
      <w:r w:rsidRPr="00797059">
        <w:t xml:space="preserve">2.2. Дата и время окончания приёма заявок: до </w:t>
      </w:r>
      <w:r>
        <w:t>10</w:t>
      </w:r>
      <w:r w:rsidRPr="00797059">
        <w:t xml:space="preserve">:00 по местному времени </w:t>
      </w:r>
      <w:r>
        <w:t>25</w:t>
      </w:r>
      <w:r w:rsidRPr="00797059">
        <w:rPr>
          <w:b/>
          <w:bCs/>
        </w:rPr>
        <w:t xml:space="preserve"> </w:t>
      </w:r>
      <w:r w:rsidRPr="00797059">
        <w:t>мая</w:t>
      </w:r>
      <w:r w:rsidRPr="00797059">
        <w:rPr>
          <w:b/>
          <w:bCs/>
        </w:rPr>
        <w:t xml:space="preserve"> </w:t>
      </w:r>
      <w:r w:rsidRPr="00797059">
        <w:t>20</w:t>
      </w:r>
      <w:r>
        <w:t xml:space="preserve">26 </w:t>
      </w:r>
      <w:r w:rsidRPr="00797059">
        <w:t>г. (не менее 5 календарных дней с даты размещения извещения).</w:t>
      </w:r>
    </w:p>
    <w:p w14:paraId="5C63BB18" w14:textId="77777777" w:rsidR="00797059" w:rsidRDefault="00797059" w:rsidP="00797059">
      <w:pPr>
        <w:jc w:val="both"/>
      </w:pPr>
      <w:r w:rsidRPr="00797059">
        <w:t>2.3. Заседание Конкурсной комиссии по вскрытию конвертов, рассмотрению и оценке заявок состоится: «</w:t>
      </w:r>
      <w:r>
        <w:t>27</w:t>
      </w:r>
      <w:r w:rsidRPr="00797059">
        <w:rPr>
          <w:b/>
          <w:bCs/>
        </w:rPr>
        <w:t xml:space="preserve">» </w:t>
      </w:r>
      <w:r w:rsidRPr="00797059">
        <w:t>мая 2026</w:t>
      </w:r>
      <w:r>
        <w:t xml:space="preserve"> </w:t>
      </w:r>
      <w:r w:rsidRPr="00797059">
        <w:t>г. в</w:t>
      </w:r>
      <w:r>
        <w:t xml:space="preserve"> 17</w:t>
      </w:r>
      <w:r w:rsidRPr="00797059">
        <w:rPr>
          <w:b/>
          <w:bCs/>
        </w:rPr>
        <w:t>:</w:t>
      </w:r>
      <w:r>
        <w:t xml:space="preserve">00 </w:t>
      </w:r>
    </w:p>
    <w:p w14:paraId="13CB1D68" w14:textId="6FE2F2F8" w:rsidR="00797059" w:rsidRPr="00797059" w:rsidRDefault="00797059" w:rsidP="00797059">
      <w:pPr>
        <w:jc w:val="both"/>
      </w:pPr>
      <w:r w:rsidRPr="00797059">
        <w:t>2.4. Конкурсные предложения принимаются исключительно в виде запечатанных конвертов, переданных лично (либо через уполномоченного представителя) секретарю Конкурсной комиссии Ткачу Андрею Юрьевичу по адресу</w:t>
      </w:r>
      <w:r>
        <w:t>: г. Владивосток, ул. Запорожская 77, офис 83.</w:t>
      </w:r>
      <w:r w:rsidRPr="00797059">
        <w:t xml:space="preserve"> Предложения, полученные после истечения срока приёма, не регистрируются и не рассматриваются.</w:t>
      </w:r>
    </w:p>
    <w:p w14:paraId="7233CC2F" w14:textId="77777777" w:rsidR="00797059" w:rsidRPr="00797059" w:rsidRDefault="00797059" w:rsidP="00797059">
      <w:r w:rsidRPr="00797059">
        <w:rPr>
          <w:b/>
          <w:bCs/>
        </w:rPr>
        <w:t>3. Критерии определения победителя</w:t>
      </w:r>
    </w:p>
    <w:p w14:paraId="482D2A20" w14:textId="77777777" w:rsidR="00797059" w:rsidRDefault="00797059" w:rsidP="00356EF1">
      <w:pPr>
        <w:jc w:val="both"/>
      </w:pPr>
      <w:r w:rsidRPr="00797059">
        <w:t>Оценка и сопоставление заявок осуществляются Конкурсной комиссией по следующим критериям:</w:t>
      </w:r>
    </w:p>
    <w:p w14:paraId="1E0B8851" w14:textId="77777777" w:rsidR="00797059" w:rsidRDefault="00797059" w:rsidP="00356EF1">
      <w:pPr>
        <w:jc w:val="both"/>
      </w:pPr>
    </w:p>
    <w:p w14:paraId="38155712" w14:textId="59EABE71" w:rsidR="00797059" w:rsidRDefault="00797059" w:rsidP="00356EF1">
      <w:pPr>
        <w:jc w:val="both"/>
      </w:pPr>
      <w:r w:rsidRPr="00797059">
        <w:lastRenderedPageBreak/>
        <w:t>Критерий</w:t>
      </w:r>
      <w:r>
        <w:t xml:space="preserve"> №1. С</w:t>
      </w:r>
      <w:r w:rsidRPr="00797059">
        <w:t>тоимость услуг (в рублях с учётом НДС)</w:t>
      </w:r>
      <w:r>
        <w:t>. Стоимость не может превышать цену в размере 2500 рублей за одну членскую организацию в месяц. Вес критерия – 70%.</w:t>
      </w:r>
    </w:p>
    <w:p w14:paraId="0E33E53D" w14:textId="5EB7E446" w:rsidR="00797059" w:rsidRPr="00797059" w:rsidRDefault="00797059" w:rsidP="00356EF1">
      <w:pPr>
        <w:jc w:val="both"/>
      </w:pPr>
      <w:r>
        <w:t xml:space="preserve">Критерий №2. </w:t>
      </w:r>
      <w:r w:rsidR="006C32E3">
        <w:t>Работоспособность</w:t>
      </w:r>
      <w:r w:rsidRPr="00797059">
        <w:t xml:space="preserve"> </w:t>
      </w:r>
      <w:r>
        <w:t xml:space="preserve">прототипа или </w:t>
      </w:r>
      <w:r w:rsidRPr="00797059">
        <w:t>информационной системы</w:t>
      </w:r>
      <w:r>
        <w:t>. Вес критерия – 30%.</w:t>
      </w:r>
    </w:p>
    <w:p w14:paraId="62B4A609" w14:textId="3FFF64C6" w:rsidR="00797059" w:rsidRPr="00797059" w:rsidRDefault="00797059" w:rsidP="00356EF1">
      <w:pPr>
        <w:jc w:val="both"/>
      </w:pPr>
      <w:r w:rsidRPr="00797059">
        <w:t>Победителем признаётся участник, чьё окончательное предложение наилучшим образом соответствует установленным требованиям по совокупности баллов.</w:t>
      </w:r>
    </w:p>
    <w:p w14:paraId="47528395" w14:textId="77777777" w:rsidR="00797059" w:rsidRPr="00797059" w:rsidRDefault="00797059" w:rsidP="00797059">
      <w:r w:rsidRPr="00797059">
        <w:rPr>
          <w:b/>
          <w:bCs/>
        </w:rPr>
        <w:t>4. Требования к участникам</w:t>
      </w:r>
    </w:p>
    <w:p w14:paraId="438EBC93" w14:textId="6236D132" w:rsidR="00797059" w:rsidRPr="00797059" w:rsidRDefault="00797059" w:rsidP="00797059">
      <w:pPr>
        <w:jc w:val="both"/>
      </w:pPr>
      <w:r w:rsidRPr="00797059">
        <w:t>4.1. К участию допускаются юридические лица</w:t>
      </w:r>
      <w:r w:rsidR="00414EEA">
        <w:t xml:space="preserve"> </w:t>
      </w:r>
      <w:r w:rsidRPr="00797059">
        <w:t>и индивидуальные предприниматели, соответствующие следующим требованиям:</w:t>
      </w:r>
    </w:p>
    <w:p w14:paraId="55E53E40" w14:textId="77777777" w:rsidR="00797059" w:rsidRPr="00797059" w:rsidRDefault="00797059" w:rsidP="00797059">
      <w:pPr>
        <w:numPr>
          <w:ilvl w:val="0"/>
          <w:numId w:val="1"/>
        </w:numPr>
        <w:jc w:val="both"/>
      </w:pPr>
      <w:r w:rsidRPr="00797059">
        <w:t>наличие действующей государственной регистрации (для юрлиц и ИП);</w:t>
      </w:r>
    </w:p>
    <w:p w14:paraId="5691F7D6" w14:textId="77777777" w:rsidR="00797059" w:rsidRPr="00797059" w:rsidRDefault="00797059" w:rsidP="00797059">
      <w:pPr>
        <w:numPr>
          <w:ilvl w:val="0"/>
          <w:numId w:val="1"/>
        </w:numPr>
        <w:jc w:val="both"/>
      </w:pPr>
      <w:r w:rsidRPr="00797059">
        <w:t>наличие соответствующих кодов ОКВЭД на оказываемые услуги;</w:t>
      </w:r>
    </w:p>
    <w:p w14:paraId="542FF209" w14:textId="4FD25038" w:rsidR="00797059" w:rsidRDefault="00797059" w:rsidP="00797059">
      <w:pPr>
        <w:numPr>
          <w:ilvl w:val="0"/>
          <w:numId w:val="1"/>
        </w:numPr>
        <w:jc w:val="both"/>
      </w:pPr>
      <w:r w:rsidRPr="00797059">
        <w:t xml:space="preserve">наличие </w:t>
      </w:r>
      <w:r>
        <w:t xml:space="preserve">прототипа или </w:t>
      </w:r>
      <w:r w:rsidRPr="00797059">
        <w:t>работоспособной информационной системы, отвечающей целям, указанным в п. 1.2 настоящего Извещения</w:t>
      </w:r>
      <w:r w:rsidR="00414EEA">
        <w:t xml:space="preserve">, и требованиям, установленным </w:t>
      </w:r>
      <w:r w:rsidRPr="00797059">
        <w:t>Техническ</w:t>
      </w:r>
      <w:r w:rsidR="00414EEA">
        <w:t>им</w:t>
      </w:r>
      <w:r w:rsidRPr="00797059">
        <w:t xml:space="preserve"> задани</w:t>
      </w:r>
      <w:r w:rsidR="00414EEA">
        <w:t>ем</w:t>
      </w:r>
      <w:r w:rsidR="00356EF1">
        <w:t>.</w:t>
      </w:r>
      <w:r w:rsidR="00414EEA">
        <w:t xml:space="preserve"> Подтверждением права на указанный программный продукт может быть лицензионный договор или свидетельство о государственной регистрации программы ЭВМ</w:t>
      </w:r>
      <w:r w:rsidR="006C32E3">
        <w:t xml:space="preserve"> или иные подтверждающие документы.</w:t>
      </w:r>
    </w:p>
    <w:p w14:paraId="2DC4ABD7" w14:textId="77777777" w:rsidR="00797059" w:rsidRPr="00797059" w:rsidRDefault="00797059" w:rsidP="00797059">
      <w:r w:rsidRPr="00797059">
        <w:rPr>
          <w:b/>
          <w:bCs/>
        </w:rPr>
        <w:t>5. Состав заявки</w:t>
      </w:r>
    </w:p>
    <w:p w14:paraId="6D012913" w14:textId="77777777" w:rsidR="00797059" w:rsidRPr="00797059" w:rsidRDefault="00797059" w:rsidP="00356EF1">
      <w:pPr>
        <w:jc w:val="both"/>
      </w:pPr>
      <w:r w:rsidRPr="00797059">
        <w:t>Заявка должна содержать:</w:t>
      </w:r>
    </w:p>
    <w:p w14:paraId="7C822046" w14:textId="77777777" w:rsidR="00356EF1" w:rsidRDefault="00797059" w:rsidP="00356EF1">
      <w:pPr>
        <w:jc w:val="both"/>
      </w:pPr>
      <w:r w:rsidRPr="00797059">
        <w:t>5.1. Сопроводительное письмо с описью представляемых документов.</w:t>
      </w:r>
    </w:p>
    <w:p w14:paraId="6091B32A" w14:textId="271D12B2" w:rsidR="00797059" w:rsidRPr="00797059" w:rsidRDefault="00797059" w:rsidP="00356EF1">
      <w:pPr>
        <w:jc w:val="both"/>
      </w:pPr>
      <w:r w:rsidRPr="00797059">
        <w:t>5.2. Коммерческое предложение по форме, предусмотренной в документации о запросе предложений, содержащее:</w:t>
      </w:r>
    </w:p>
    <w:p w14:paraId="50933670" w14:textId="77777777" w:rsidR="00797059" w:rsidRPr="00797059" w:rsidRDefault="00797059" w:rsidP="00356EF1">
      <w:pPr>
        <w:numPr>
          <w:ilvl w:val="0"/>
          <w:numId w:val="2"/>
        </w:numPr>
        <w:jc w:val="both"/>
      </w:pPr>
      <w:r w:rsidRPr="00797059">
        <w:t>стоимость услуг в рублях с учётом НДС;</w:t>
      </w:r>
    </w:p>
    <w:p w14:paraId="3A9C3AE8" w14:textId="77777777" w:rsidR="00797059" w:rsidRPr="00797059" w:rsidRDefault="00797059" w:rsidP="00356EF1">
      <w:pPr>
        <w:numPr>
          <w:ilvl w:val="0"/>
          <w:numId w:val="2"/>
        </w:numPr>
        <w:jc w:val="both"/>
      </w:pPr>
      <w:r w:rsidRPr="00797059">
        <w:t>согласие с условиями оплаты (ежемесячно, постоплата в течение 45 календарных дней после подписания акта);</w:t>
      </w:r>
    </w:p>
    <w:p w14:paraId="3AE76116" w14:textId="4DB24E88" w:rsidR="00414EEA" w:rsidRDefault="00797059" w:rsidP="00356EF1">
      <w:pPr>
        <w:numPr>
          <w:ilvl w:val="0"/>
          <w:numId w:val="2"/>
        </w:numPr>
        <w:jc w:val="both"/>
      </w:pPr>
      <w:r w:rsidRPr="00797059">
        <w:t xml:space="preserve">согласие с </w:t>
      </w:r>
      <w:r w:rsidR="006C32E3">
        <w:t xml:space="preserve">подписанием договора </w:t>
      </w:r>
      <w:r w:rsidRPr="00797059">
        <w:t>01.06.2026 и действием договора до подписания соглашения о расторжении.</w:t>
      </w:r>
    </w:p>
    <w:p w14:paraId="4873743A" w14:textId="52ABB114" w:rsidR="00414EEA" w:rsidRDefault="00414EEA" w:rsidP="00356EF1">
      <w:pPr>
        <w:numPr>
          <w:ilvl w:val="0"/>
          <w:numId w:val="2"/>
        </w:numPr>
        <w:jc w:val="both"/>
      </w:pPr>
      <w:r>
        <w:t>гарантийное письмо о готовности разработать программный продукт в срок не более 2-х месяцев после подписания договора.</w:t>
      </w:r>
    </w:p>
    <w:p w14:paraId="168CB66B" w14:textId="68F9B4D9" w:rsidR="00797059" w:rsidRDefault="00414EEA" w:rsidP="006C32E3">
      <w:pPr>
        <w:numPr>
          <w:ilvl w:val="0"/>
          <w:numId w:val="2"/>
        </w:numPr>
        <w:jc w:val="both"/>
      </w:pPr>
      <w:r>
        <w:t xml:space="preserve">согласие с условием договора, согласно которому цена за разработку программного продукта составит 500 тысяч рублей, включая НДС, </w:t>
      </w:r>
      <w:r w:rsidR="006C32E3">
        <w:t xml:space="preserve">причем </w:t>
      </w:r>
      <w:r>
        <w:t xml:space="preserve">обязанность оплатить указанную сумму возникает в заказчика </w:t>
      </w:r>
      <w:r>
        <w:lastRenderedPageBreak/>
        <w:t xml:space="preserve">после </w:t>
      </w:r>
      <w:r w:rsidR="006C32E3">
        <w:t>демонстрации информационной системы, пригодной для использования.</w:t>
      </w:r>
    </w:p>
    <w:p w14:paraId="136A9F09" w14:textId="7E1F9D3B" w:rsidR="006C32E3" w:rsidRPr="00797059" w:rsidRDefault="006C32E3" w:rsidP="006C32E3">
      <w:pPr>
        <w:ind w:left="360" w:hanging="360"/>
        <w:jc w:val="both"/>
      </w:pPr>
      <w:r>
        <w:t>5.3. Учредительные документы:</w:t>
      </w:r>
    </w:p>
    <w:p w14:paraId="2F3EDC12" w14:textId="77777777" w:rsidR="00797059" w:rsidRPr="00797059" w:rsidRDefault="00797059" w:rsidP="00356EF1">
      <w:pPr>
        <w:numPr>
          <w:ilvl w:val="0"/>
          <w:numId w:val="2"/>
        </w:numPr>
        <w:jc w:val="both"/>
      </w:pPr>
      <w:r w:rsidRPr="00797059">
        <w:t>копии учредительных документов (решение о создании, устав);</w:t>
      </w:r>
    </w:p>
    <w:p w14:paraId="198D7708" w14:textId="77777777" w:rsidR="00797059" w:rsidRPr="00797059" w:rsidRDefault="00797059" w:rsidP="00356EF1">
      <w:pPr>
        <w:numPr>
          <w:ilvl w:val="0"/>
          <w:numId w:val="2"/>
        </w:numPr>
        <w:jc w:val="both"/>
      </w:pPr>
      <w:r w:rsidRPr="00797059">
        <w:t>копия свидетельства о государственной регистрации (или лист записи ЕГРЮЛ/ЕГРИП);</w:t>
      </w:r>
    </w:p>
    <w:p w14:paraId="631C353C" w14:textId="77777777" w:rsidR="00797059" w:rsidRPr="00797059" w:rsidRDefault="00797059" w:rsidP="00356EF1">
      <w:pPr>
        <w:numPr>
          <w:ilvl w:val="0"/>
          <w:numId w:val="2"/>
        </w:numPr>
        <w:jc w:val="both"/>
      </w:pPr>
      <w:r w:rsidRPr="00797059">
        <w:t>копия свидетельства о постановке на учёт в налоговом органе;</w:t>
      </w:r>
    </w:p>
    <w:p w14:paraId="4C333C00" w14:textId="77777777" w:rsidR="00797059" w:rsidRPr="00797059" w:rsidRDefault="00797059" w:rsidP="00356EF1">
      <w:pPr>
        <w:numPr>
          <w:ilvl w:val="0"/>
          <w:numId w:val="2"/>
        </w:numPr>
        <w:jc w:val="both"/>
      </w:pPr>
      <w:r w:rsidRPr="00797059">
        <w:t>документы, подтверждающие полномочия исполнительного органа (приказ, решение, доверенность);</w:t>
      </w:r>
    </w:p>
    <w:p w14:paraId="6491B9D8" w14:textId="13DF7231" w:rsidR="00797059" w:rsidRPr="00797059" w:rsidRDefault="00797059" w:rsidP="00356EF1">
      <w:pPr>
        <w:numPr>
          <w:ilvl w:val="0"/>
          <w:numId w:val="2"/>
        </w:numPr>
        <w:jc w:val="both"/>
      </w:pPr>
      <w:r w:rsidRPr="00797059">
        <w:t xml:space="preserve">выписка из ЕГРЮЛ/ЕГРИП, подтверждающая </w:t>
      </w:r>
      <w:r w:rsidR="00414EEA">
        <w:t xml:space="preserve">наличие соответствующих предмету запроса предложений </w:t>
      </w:r>
      <w:r w:rsidRPr="00797059">
        <w:t>код</w:t>
      </w:r>
      <w:r w:rsidR="00414EEA">
        <w:t>ов</w:t>
      </w:r>
      <w:r w:rsidRPr="00797059">
        <w:t xml:space="preserve"> ОКВЭД;</w:t>
      </w:r>
    </w:p>
    <w:p w14:paraId="2B63101A" w14:textId="5C2832B5" w:rsidR="00414EEA" w:rsidRDefault="006C32E3" w:rsidP="006C32E3">
      <w:pPr>
        <w:jc w:val="both"/>
      </w:pPr>
      <w:r>
        <w:t xml:space="preserve">5.4. </w:t>
      </w:r>
      <w:r w:rsidR="00797059" w:rsidRPr="00797059">
        <w:t>описание и/или презентация работоспособной информационной системы (прототипа), демонстрирующие реализацию функций согласно Техническо</w:t>
      </w:r>
      <w:r w:rsidR="00414EEA">
        <w:t>го</w:t>
      </w:r>
      <w:r w:rsidR="00797059" w:rsidRPr="00797059">
        <w:t xml:space="preserve"> задани</w:t>
      </w:r>
      <w:r w:rsidR="00414EEA">
        <w:t>я</w:t>
      </w:r>
      <w:r w:rsidR="00797059" w:rsidRPr="00797059">
        <w:t>.</w:t>
      </w:r>
    </w:p>
    <w:p w14:paraId="4593783F" w14:textId="5D2C9D16" w:rsidR="00797059" w:rsidRPr="00797059" w:rsidRDefault="006C32E3" w:rsidP="006C32E3">
      <w:pPr>
        <w:jc w:val="both"/>
      </w:pPr>
      <w:r>
        <w:t xml:space="preserve">5.5. </w:t>
      </w:r>
      <w:r w:rsidR="00797059" w:rsidRPr="00797059">
        <w:t>При необходимости — иные сведения по усмотрению участника.</w:t>
      </w:r>
    </w:p>
    <w:p w14:paraId="4578EE7D" w14:textId="77777777" w:rsidR="00797059" w:rsidRPr="00797059" w:rsidRDefault="00797059" w:rsidP="00797059">
      <w:r w:rsidRPr="00797059">
        <w:rPr>
          <w:b/>
          <w:bCs/>
        </w:rPr>
        <w:t>6. Порядок подачи заявок</w:t>
      </w:r>
    </w:p>
    <w:p w14:paraId="4B6216F0" w14:textId="67ABBC28" w:rsidR="00797059" w:rsidRPr="00797059" w:rsidRDefault="00797059" w:rsidP="006C32E3">
      <w:pPr>
        <w:jc w:val="both"/>
      </w:pPr>
      <w:r w:rsidRPr="00797059">
        <w:t>6.1. Заявки подаются в запечатанном конверте с пометкой «Заявка на участие в запросе предложений на информационную систему».</w:t>
      </w:r>
      <w:r w:rsidRPr="00797059">
        <w:br/>
        <w:t xml:space="preserve">6.2. Каждый конверт регистрируется </w:t>
      </w:r>
      <w:r w:rsidR="006C32E3">
        <w:t>председателем</w:t>
      </w:r>
      <w:r w:rsidRPr="00797059">
        <w:t xml:space="preserve"> Конкурсной комиссии в Журнале регистрации заявок в момент подачи.</w:t>
      </w:r>
      <w:r w:rsidRPr="00797059">
        <w:br/>
        <w:t>6.3. Затраты на подготовку заявок Ассоциацией не компенсируются.</w:t>
      </w:r>
    </w:p>
    <w:p w14:paraId="0D16D3C0" w14:textId="77777777" w:rsidR="00797059" w:rsidRPr="00797059" w:rsidRDefault="00797059" w:rsidP="00797059">
      <w:r w:rsidRPr="00797059">
        <w:rPr>
          <w:b/>
          <w:bCs/>
        </w:rPr>
        <w:t>7. Дополнительные условия</w:t>
      </w:r>
    </w:p>
    <w:p w14:paraId="54613CAC" w14:textId="77777777" w:rsidR="006C32E3" w:rsidRDefault="00797059" w:rsidP="006C32E3">
      <w:pPr>
        <w:jc w:val="both"/>
      </w:pPr>
      <w:r w:rsidRPr="00797059">
        <w:t>7.1. Конкурсная комиссия вправе запросить у участников разъяснения по поданным заявкам.</w:t>
      </w:r>
    </w:p>
    <w:p w14:paraId="3FC62911" w14:textId="7AF8B375" w:rsidR="00797059" w:rsidRPr="00797059" w:rsidRDefault="00797059" w:rsidP="006C32E3">
      <w:pPr>
        <w:jc w:val="both"/>
      </w:pPr>
      <w:r w:rsidRPr="00797059">
        <w:t>7.2. Ассоциация оставляет за собой право назначить дополнительные состязательные процедуры, о чём участники будут уведомлены дополнительно.</w:t>
      </w:r>
      <w:r w:rsidRPr="00797059">
        <w:br/>
        <w:t>7.3. В случае если на участие подана только одна заявка, и она соответствует установленным требованиям, подавший её участник признаётся победителем.</w:t>
      </w:r>
      <w:r w:rsidRPr="00797059">
        <w:br/>
        <w:t xml:space="preserve">7.4. Запрос предложений может быть признан несостоявшимся по причине несоответствия всех заявок </w:t>
      </w:r>
      <w:r w:rsidR="006C32E3">
        <w:t xml:space="preserve">указанным выше </w:t>
      </w:r>
      <w:r w:rsidRPr="00797059">
        <w:t>требованиям.</w:t>
      </w:r>
    </w:p>
    <w:p w14:paraId="6E743D4A" w14:textId="77777777" w:rsidR="006C32E3" w:rsidRDefault="00797059" w:rsidP="006C32E3">
      <w:pPr>
        <w:jc w:val="both"/>
      </w:pPr>
      <w:r w:rsidRPr="00797059">
        <w:rPr>
          <w:b/>
          <w:bCs/>
        </w:rPr>
        <w:t>8. Заключение договора</w:t>
      </w:r>
    </w:p>
    <w:p w14:paraId="2FE97B83" w14:textId="30F97E6F" w:rsidR="00797059" w:rsidRPr="00797059" w:rsidRDefault="00797059" w:rsidP="006C32E3">
      <w:pPr>
        <w:jc w:val="both"/>
      </w:pPr>
      <w:r w:rsidRPr="00797059">
        <w:t>8.</w:t>
      </w:r>
      <w:r w:rsidR="006C32E3">
        <w:t>1</w:t>
      </w:r>
      <w:r w:rsidRPr="00797059">
        <w:t>. Договор подлежит заключению в течение 10 рабочих дней с даты подведения итогов</w:t>
      </w:r>
      <w:r w:rsidR="006C32E3">
        <w:t>, но не ранее 01.06.2026 г.</w:t>
      </w:r>
    </w:p>
    <w:p w14:paraId="2B3424A9" w14:textId="77777777" w:rsidR="00797059" w:rsidRPr="00797059" w:rsidRDefault="00797059" w:rsidP="00797059">
      <w:r w:rsidRPr="00797059">
        <w:rPr>
          <w:b/>
          <w:bCs/>
        </w:rPr>
        <w:lastRenderedPageBreak/>
        <w:t>9. Контакты</w:t>
      </w:r>
    </w:p>
    <w:p w14:paraId="0A6F3998" w14:textId="7228B4B1" w:rsidR="00797059" w:rsidRPr="00797059" w:rsidRDefault="00797059" w:rsidP="00356EF1">
      <w:pPr>
        <w:jc w:val="both"/>
      </w:pPr>
      <w:r w:rsidRPr="00797059">
        <w:t xml:space="preserve">Уполномоченный сотрудник Ассоциации: </w:t>
      </w:r>
      <w:r w:rsidR="006C32E3">
        <w:t>председатель</w:t>
      </w:r>
      <w:r w:rsidRPr="00797059">
        <w:t xml:space="preserve"> Конкурсной комиссии Ткач Андрей Юрьевич, тел. 8 (423) 242-99-24. Консультации предоставляются в рабочие дни с 9:00 до 17:00.</w:t>
      </w:r>
    </w:p>
    <w:p w14:paraId="5E1B8E63" w14:textId="3E8957AD" w:rsidR="002E7F23" w:rsidRDefault="00797059" w:rsidP="00356EF1">
      <w:pPr>
        <w:jc w:val="both"/>
      </w:pPr>
      <w:r w:rsidRPr="00797059">
        <w:t>Протокол рассмотрения заявок и подведения итогов будет опубликован на официальном сайте Ассоциации </w:t>
      </w:r>
      <w:hyperlink r:id="rId6" w:tgtFrame="_blank" w:history="1">
        <w:r w:rsidR="00CE30F5">
          <w:rPr>
            <w:rStyle w:val="ac"/>
          </w:rPr>
          <w:t>https://a-s-p.org/</w:t>
        </w:r>
      </w:hyperlink>
      <w:r w:rsidRPr="00797059">
        <w:t> в течение 5 рабочих дней после подписания.</w:t>
      </w:r>
    </w:p>
    <w:sectPr w:rsidR="002E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24FA"/>
    <w:multiLevelType w:val="multilevel"/>
    <w:tmpl w:val="760A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A4CAC"/>
    <w:multiLevelType w:val="multilevel"/>
    <w:tmpl w:val="657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934705">
    <w:abstractNumId w:val="1"/>
  </w:num>
  <w:num w:numId="2" w16cid:durableId="4761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59"/>
    <w:rsid w:val="00137F79"/>
    <w:rsid w:val="0014023A"/>
    <w:rsid w:val="0020692E"/>
    <w:rsid w:val="00291E1C"/>
    <w:rsid w:val="002E7F23"/>
    <w:rsid w:val="00356EF1"/>
    <w:rsid w:val="00414EEA"/>
    <w:rsid w:val="004B1A0C"/>
    <w:rsid w:val="0055674B"/>
    <w:rsid w:val="005C3C45"/>
    <w:rsid w:val="006C32E3"/>
    <w:rsid w:val="00797059"/>
    <w:rsid w:val="00A639B1"/>
    <w:rsid w:val="00C87E02"/>
    <w:rsid w:val="00CE30F5"/>
    <w:rsid w:val="00EB1609"/>
    <w:rsid w:val="00F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FBD"/>
  <w15:chartTrackingRefBased/>
  <w15:docId w15:val="{9ED69D98-64D2-424D-9DB0-EB54D07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05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05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05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0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0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0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0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05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79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0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0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0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0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0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70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705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E3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-s-p.org/izveshhenie-o-provedenii-zaprosa-predlozhenij-na-pravo-zaklyucheniya-dogovora/" TargetMode="External"/><Relationship Id="rId5" Type="http://schemas.openxmlformats.org/officeDocument/2006/relationships/hyperlink" Target="https://a-s-p.org/izveshhenie-o-provedenii-zaprosa-predlozhenij-na-pravo-zaklyucheniya-dogovo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1СК</dc:creator>
  <cp:keywords/>
  <dc:description/>
  <cp:lastModifiedBy>Андрей</cp:lastModifiedBy>
  <cp:revision>5</cp:revision>
  <dcterms:created xsi:type="dcterms:W3CDTF">2026-05-09T12:02:00Z</dcterms:created>
  <dcterms:modified xsi:type="dcterms:W3CDTF">2026-05-15T12:42:00Z</dcterms:modified>
</cp:coreProperties>
</file>